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3D38"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1: Definities</w:t>
      </w:r>
    </w:p>
    <w:p w14:paraId="690B5460"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In deze algemene voorwaarden wordt verstaan onder:</w:t>
      </w:r>
    </w:p>
    <w:p w14:paraId="72B0C834" w14:textId="70D85795"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Pr>
          <w:rFonts w:ascii="Barlow" w:eastAsia="Times New Roman" w:hAnsi="Barlow" w:cs="Times New Roman"/>
          <w:color w:val="365F91" w:themeColor="accent1" w:themeShade="BF"/>
          <w:sz w:val="30"/>
          <w:szCs w:val="30"/>
          <w:lang w:eastAsia="nl-BE"/>
        </w:rPr>
        <w:t>Masterclass</w:t>
      </w:r>
      <w:r w:rsidRPr="006F2793">
        <w:rPr>
          <w:rFonts w:ascii="Barlow" w:eastAsia="Times New Roman" w:hAnsi="Barlow" w:cs="Times New Roman"/>
          <w:color w:val="365F91" w:themeColor="accent1" w:themeShade="BF"/>
          <w:sz w:val="30"/>
          <w:szCs w:val="30"/>
          <w:lang w:eastAsia="nl-BE"/>
        </w:rPr>
        <w:t xml:space="preserve">: een </w:t>
      </w:r>
      <w:r>
        <w:rPr>
          <w:rFonts w:ascii="Barlow" w:eastAsia="Times New Roman" w:hAnsi="Barlow" w:cs="Times New Roman"/>
          <w:color w:val="365F91" w:themeColor="accent1" w:themeShade="BF"/>
          <w:sz w:val="30"/>
          <w:szCs w:val="30"/>
          <w:lang w:eastAsia="nl-BE"/>
        </w:rPr>
        <w:t>psychotherapie traject</w:t>
      </w:r>
      <w:r w:rsidRPr="006F2793">
        <w:rPr>
          <w:rFonts w:ascii="Barlow" w:eastAsia="Times New Roman" w:hAnsi="Barlow" w:cs="Times New Roman"/>
          <w:color w:val="365F91" w:themeColor="accent1" w:themeShade="BF"/>
          <w:sz w:val="30"/>
          <w:szCs w:val="30"/>
          <w:lang w:eastAsia="nl-BE"/>
        </w:rPr>
        <w:t xml:space="preserve"> georganiseerd door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 xml:space="preserve"> Psychotherapie, met de focus op </w:t>
      </w:r>
      <w:proofErr w:type="spellStart"/>
      <w:r>
        <w:rPr>
          <w:rFonts w:ascii="Barlow" w:eastAsia="Times New Roman" w:hAnsi="Barlow" w:cs="Times New Roman"/>
          <w:color w:val="365F91" w:themeColor="accent1" w:themeShade="BF"/>
          <w:sz w:val="30"/>
          <w:szCs w:val="30"/>
          <w:lang w:eastAsia="nl-BE"/>
        </w:rPr>
        <w:t>psycho</w:t>
      </w:r>
      <w:proofErr w:type="spellEnd"/>
      <w:r>
        <w:rPr>
          <w:rFonts w:ascii="Barlow" w:eastAsia="Times New Roman" w:hAnsi="Barlow" w:cs="Times New Roman"/>
          <w:color w:val="365F91" w:themeColor="accent1" w:themeShade="BF"/>
          <w:sz w:val="30"/>
          <w:szCs w:val="30"/>
          <w:lang w:eastAsia="nl-BE"/>
        </w:rPr>
        <w:t xml:space="preserve">-educatie, persoonlijke ontwikkeling en uitwisseling in groep. Hierna genoemd als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w:t>
      </w:r>
    </w:p>
    <w:p w14:paraId="02FD7139" w14:textId="7EA87315"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Deelnemer: degene die zich voor een </w:t>
      </w:r>
      <w:r>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 van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 xml:space="preserve"> Psychotherapie</w:t>
      </w:r>
      <w:r w:rsidRPr="006F2793">
        <w:rPr>
          <w:rFonts w:ascii="Barlow" w:eastAsia="Times New Roman" w:hAnsi="Barlow" w:cs="Times New Roman"/>
          <w:color w:val="365F91" w:themeColor="accent1" w:themeShade="BF"/>
          <w:sz w:val="30"/>
          <w:szCs w:val="30"/>
          <w:lang w:eastAsia="nl-BE"/>
        </w:rPr>
        <w:t xml:space="preserve"> inschrijft of heeft ingeschreven.</w:t>
      </w:r>
    </w:p>
    <w:p w14:paraId="4FED54C6"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2: Inschrijving</w:t>
      </w:r>
    </w:p>
    <w:p w14:paraId="6DEC50C8" w14:textId="1FCD8510" w:rsidR="006F2793" w:rsidRPr="006F2793" w:rsidRDefault="006F2793" w:rsidP="006F2793">
      <w:pPr>
        <w:numPr>
          <w:ilvl w:val="0"/>
          <w:numId w:val="3"/>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Inschrijving voor een </w:t>
      </w:r>
      <w:r>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 vindt plaats door middel van </w:t>
      </w:r>
      <w:r>
        <w:rPr>
          <w:rFonts w:ascii="Barlow" w:eastAsia="Times New Roman" w:hAnsi="Barlow" w:cs="Times New Roman"/>
          <w:color w:val="365F91" w:themeColor="accent1" w:themeShade="BF"/>
          <w:sz w:val="30"/>
          <w:szCs w:val="30"/>
          <w:lang w:eastAsia="nl-BE"/>
        </w:rPr>
        <w:t>indiening</w:t>
      </w:r>
      <w:r w:rsidRPr="006F2793">
        <w:rPr>
          <w:rFonts w:ascii="Barlow" w:eastAsia="Times New Roman" w:hAnsi="Barlow" w:cs="Times New Roman"/>
          <w:color w:val="365F91" w:themeColor="accent1" w:themeShade="BF"/>
          <w:sz w:val="30"/>
          <w:szCs w:val="30"/>
          <w:lang w:eastAsia="nl-BE"/>
        </w:rPr>
        <w:t xml:space="preserve"> van een volledig ingevuld </w:t>
      </w:r>
      <w:r>
        <w:rPr>
          <w:rFonts w:ascii="Barlow" w:eastAsia="Times New Roman" w:hAnsi="Barlow" w:cs="Times New Roman"/>
          <w:color w:val="365F91" w:themeColor="accent1" w:themeShade="BF"/>
          <w:sz w:val="30"/>
          <w:szCs w:val="30"/>
          <w:lang w:eastAsia="nl-BE"/>
        </w:rPr>
        <w:t xml:space="preserve">online </w:t>
      </w:r>
      <w:r w:rsidRPr="006F2793">
        <w:rPr>
          <w:rFonts w:ascii="Barlow" w:eastAsia="Times New Roman" w:hAnsi="Barlow" w:cs="Times New Roman"/>
          <w:color w:val="365F91" w:themeColor="accent1" w:themeShade="BF"/>
          <w:sz w:val="30"/>
          <w:szCs w:val="30"/>
          <w:lang w:eastAsia="nl-BE"/>
        </w:rPr>
        <w:t>inschrijfformulier.</w:t>
      </w:r>
    </w:p>
    <w:p w14:paraId="4E8B44CF" w14:textId="30145B07" w:rsidR="006F2793" w:rsidRPr="006F2793" w:rsidRDefault="006F2793" w:rsidP="006F2793">
      <w:pPr>
        <w:numPr>
          <w:ilvl w:val="0"/>
          <w:numId w:val="3"/>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inschrijving is pas definitief op het moment dat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 xml:space="preserve"> </w:t>
      </w:r>
      <w:r w:rsidRPr="006F2793">
        <w:rPr>
          <w:rFonts w:ascii="Barlow" w:eastAsia="Times New Roman" w:hAnsi="Barlow" w:cs="Times New Roman"/>
          <w:color w:val="365F91" w:themeColor="accent1" w:themeShade="BF"/>
          <w:sz w:val="30"/>
          <w:szCs w:val="30"/>
          <w:lang w:eastAsia="nl-BE"/>
        </w:rPr>
        <w:t xml:space="preserve"> in het bezit is van een volledig ingevuld inschrijfformulier en de </w:t>
      </w:r>
      <w:r>
        <w:rPr>
          <w:rFonts w:ascii="Barlow" w:eastAsia="Times New Roman" w:hAnsi="Barlow" w:cs="Times New Roman"/>
          <w:color w:val="365F91" w:themeColor="accent1" w:themeShade="BF"/>
          <w:sz w:val="30"/>
          <w:szCs w:val="30"/>
          <w:lang w:eastAsia="nl-BE"/>
        </w:rPr>
        <w:t xml:space="preserve">bevestiging samen met betaalfactuur voor dat specifieke traject. </w:t>
      </w:r>
    </w:p>
    <w:p w14:paraId="4FDB95A9" w14:textId="17F4EBA5" w:rsidR="006F2793" w:rsidRPr="006F2793" w:rsidRDefault="006F2793" w:rsidP="006F2793">
      <w:pPr>
        <w:numPr>
          <w:ilvl w:val="0"/>
          <w:numId w:val="3"/>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Bij inschrijving geeft men aan dat men akkoord gaat met de algemene voorwaarden, betalingsvoorwaarden en de annuleringsvoorwaarden.</w:t>
      </w:r>
    </w:p>
    <w:p w14:paraId="360953C7"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3: Totstandkoming overeenkomst</w:t>
      </w:r>
    </w:p>
    <w:p w14:paraId="1EDFDBE7" w14:textId="6D1CC60F"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Na definitieve inschrijving, zoals bedoeld in artikel </w:t>
      </w:r>
      <w:r>
        <w:rPr>
          <w:rFonts w:ascii="Barlow" w:eastAsia="Times New Roman" w:hAnsi="Barlow" w:cs="Times New Roman"/>
          <w:color w:val="365F91" w:themeColor="accent1" w:themeShade="BF"/>
          <w:sz w:val="30"/>
          <w:szCs w:val="30"/>
          <w:lang w:eastAsia="nl-BE"/>
        </w:rPr>
        <w:t>2</w:t>
      </w:r>
      <w:r w:rsidRPr="006F2793">
        <w:rPr>
          <w:rFonts w:ascii="Barlow" w:eastAsia="Times New Roman" w:hAnsi="Barlow" w:cs="Times New Roman"/>
          <w:color w:val="365F91" w:themeColor="accent1" w:themeShade="BF"/>
          <w:sz w:val="30"/>
          <w:szCs w:val="30"/>
          <w:lang w:eastAsia="nl-BE"/>
        </w:rPr>
        <w:t xml:space="preserve"> lid </w:t>
      </w:r>
      <w:r>
        <w:rPr>
          <w:rFonts w:ascii="Barlow" w:eastAsia="Times New Roman" w:hAnsi="Barlow" w:cs="Times New Roman"/>
          <w:color w:val="365F91" w:themeColor="accent1" w:themeShade="BF"/>
          <w:sz w:val="30"/>
          <w:szCs w:val="30"/>
          <w:lang w:eastAsia="nl-BE"/>
        </w:rPr>
        <w:t>2</w:t>
      </w:r>
      <w:r w:rsidRPr="006F2793">
        <w:rPr>
          <w:rFonts w:ascii="Barlow" w:eastAsia="Times New Roman" w:hAnsi="Barlow" w:cs="Times New Roman"/>
          <w:color w:val="365F91" w:themeColor="accent1" w:themeShade="BF"/>
          <w:sz w:val="30"/>
          <w:szCs w:val="30"/>
          <w:lang w:eastAsia="nl-BE"/>
        </w:rPr>
        <w:t xml:space="preserve">, bericht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degene die zich heeft aangemeld dat er een voorwaardelijke overeenkomst tot stand is gekomen. Deze is voorwaardelijk, daar doorgang van de opleiding afhankelijk is van het feit of er voldoende aanmeldingen voor zullen zijn.</w:t>
      </w:r>
    </w:p>
    <w:p w14:paraId="0D03E1E5" w14:textId="150C3AED"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Minimum aantal deelnemers per opleiding is </w:t>
      </w:r>
      <w:r>
        <w:rPr>
          <w:rFonts w:ascii="Barlow" w:eastAsia="Times New Roman" w:hAnsi="Barlow" w:cs="Times New Roman"/>
          <w:color w:val="365F91" w:themeColor="accent1" w:themeShade="BF"/>
          <w:sz w:val="30"/>
          <w:szCs w:val="30"/>
          <w:lang w:eastAsia="nl-BE"/>
        </w:rPr>
        <w:t>3</w:t>
      </w:r>
      <w:r w:rsidRPr="006F2793">
        <w:rPr>
          <w:rFonts w:ascii="Barlow" w:eastAsia="Times New Roman" w:hAnsi="Barlow" w:cs="Times New Roman"/>
          <w:color w:val="365F91" w:themeColor="accent1" w:themeShade="BF"/>
          <w:sz w:val="30"/>
          <w:szCs w:val="30"/>
          <w:lang w:eastAsia="nl-BE"/>
        </w:rPr>
        <w:t xml:space="preserve"> deelnemers, tenzij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dit anders beslist. Het maximaal aantal deelnemers wordt vastgesteld</w:t>
      </w:r>
      <w:r>
        <w:rPr>
          <w:rFonts w:ascii="Barlow" w:eastAsia="Times New Roman" w:hAnsi="Barlow" w:cs="Times New Roman"/>
          <w:color w:val="365F91" w:themeColor="accent1" w:themeShade="BF"/>
          <w:sz w:val="30"/>
          <w:szCs w:val="30"/>
          <w:lang w:eastAsia="nl-BE"/>
        </w:rPr>
        <w:t xml:space="preserve"> op 5</w:t>
      </w:r>
      <w:r w:rsidRPr="006F2793">
        <w:rPr>
          <w:rFonts w:ascii="Barlow" w:eastAsia="Times New Roman" w:hAnsi="Barlow" w:cs="Times New Roman"/>
          <w:color w:val="365F91" w:themeColor="accent1" w:themeShade="BF"/>
          <w:sz w:val="30"/>
          <w:szCs w:val="30"/>
          <w:lang w:eastAsia="nl-BE"/>
        </w:rPr>
        <w:t>.</w:t>
      </w:r>
    </w:p>
    <w:p w14:paraId="0D563BC6" w14:textId="77777777" w:rsidR="00F63C7D"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overeenkomst komt tot stand op het moment dat de deelnemer </w:t>
      </w:r>
      <w:r>
        <w:rPr>
          <w:rFonts w:ascii="Barlow" w:eastAsia="Times New Roman" w:hAnsi="Barlow" w:cs="Times New Roman"/>
          <w:color w:val="365F91" w:themeColor="accent1" w:themeShade="BF"/>
          <w:sz w:val="30"/>
          <w:szCs w:val="30"/>
          <w:lang w:eastAsia="nl-BE"/>
        </w:rPr>
        <w:t>de betaling heeft volbracht</w:t>
      </w:r>
      <w:r w:rsidRPr="006F2793">
        <w:rPr>
          <w:rFonts w:ascii="Barlow" w:eastAsia="Times New Roman" w:hAnsi="Barlow" w:cs="Times New Roman"/>
          <w:color w:val="365F91" w:themeColor="accent1" w:themeShade="BF"/>
          <w:sz w:val="30"/>
          <w:szCs w:val="30"/>
          <w:lang w:eastAsia="nl-BE"/>
        </w:rPr>
        <w:t>.</w:t>
      </w:r>
    </w:p>
    <w:p w14:paraId="6DE93A67" w14:textId="77777777" w:rsidR="00F63C7D" w:rsidRDefault="00F63C7D">
      <w:pPr>
        <w:rPr>
          <w:rFonts w:ascii="Barlow" w:eastAsia="Times New Roman" w:hAnsi="Barlow" w:cs="Times New Roman"/>
          <w:color w:val="365F91" w:themeColor="accent1" w:themeShade="BF"/>
          <w:sz w:val="30"/>
          <w:szCs w:val="30"/>
          <w:lang w:eastAsia="nl-BE"/>
        </w:rPr>
      </w:pPr>
      <w:r>
        <w:rPr>
          <w:rFonts w:ascii="Barlow" w:eastAsia="Times New Roman" w:hAnsi="Barlow" w:cs="Times New Roman"/>
          <w:color w:val="365F91" w:themeColor="accent1" w:themeShade="BF"/>
          <w:sz w:val="30"/>
          <w:szCs w:val="30"/>
          <w:lang w:eastAsia="nl-BE"/>
        </w:rPr>
        <w:br w:type="page"/>
      </w:r>
    </w:p>
    <w:p w14:paraId="6C6592FC" w14:textId="403FE2B6"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lastRenderedPageBreak/>
        <w:t>Artikel 4: Financiële verplichtingen/Betaling</w:t>
      </w:r>
    </w:p>
    <w:p w14:paraId="0FC4C9A2" w14:textId="7ACCD7C7"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Op het moment dat de overeenkomst tussen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en de deelnemer tot stand komt, verplicht de deelnemer zich het verschuldigde bedrag voor de opleiding te betalen onder vermelding van zijn factuurnummer.</w:t>
      </w:r>
    </w:p>
    <w:p w14:paraId="0B77F78A" w14:textId="0DC907BD"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prijzen </w:t>
      </w:r>
      <w:r>
        <w:rPr>
          <w:rFonts w:ascii="Barlow" w:eastAsia="Times New Roman" w:hAnsi="Barlow" w:cs="Times New Roman"/>
          <w:color w:val="365F91" w:themeColor="accent1" w:themeShade="BF"/>
          <w:sz w:val="30"/>
          <w:szCs w:val="30"/>
          <w:lang w:eastAsia="nl-BE"/>
        </w:rPr>
        <w:t>zijn</w:t>
      </w:r>
      <w:r w:rsidRPr="006F2793">
        <w:rPr>
          <w:rFonts w:ascii="Barlow" w:eastAsia="Times New Roman" w:hAnsi="Barlow" w:cs="Times New Roman"/>
          <w:color w:val="365F91" w:themeColor="accent1" w:themeShade="BF"/>
          <w:sz w:val="30"/>
          <w:szCs w:val="30"/>
          <w:lang w:eastAsia="nl-BE"/>
        </w:rPr>
        <w:t xml:space="preserve"> vermeld op de website van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 xml:space="preserve"> en terug te vinden in de communicatie zowel per mail als op sociale media, van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w:t>
      </w:r>
    </w:p>
    <w:p w14:paraId="146018A4" w14:textId="3A5D76BD"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biedt </w:t>
      </w:r>
      <w:r>
        <w:rPr>
          <w:rFonts w:ascii="Barlow" w:eastAsia="Times New Roman" w:hAnsi="Barlow" w:cs="Times New Roman"/>
          <w:color w:val="365F91" w:themeColor="accent1" w:themeShade="BF"/>
          <w:sz w:val="30"/>
          <w:szCs w:val="30"/>
          <w:lang w:eastAsia="nl-BE"/>
        </w:rPr>
        <w:t>de</w:t>
      </w:r>
      <w:r w:rsidRPr="006F2793">
        <w:rPr>
          <w:rFonts w:ascii="Barlow" w:eastAsia="Times New Roman" w:hAnsi="Barlow" w:cs="Times New Roman"/>
          <w:color w:val="365F91" w:themeColor="accent1" w:themeShade="BF"/>
          <w:sz w:val="30"/>
          <w:szCs w:val="30"/>
          <w:lang w:eastAsia="nl-BE"/>
        </w:rPr>
        <w:t xml:space="preserve"> mogelijkheid om te betalen in termijnen</w:t>
      </w:r>
      <w:r>
        <w:rPr>
          <w:rFonts w:ascii="Barlow" w:eastAsia="Times New Roman" w:hAnsi="Barlow" w:cs="Times New Roman"/>
          <w:color w:val="365F91" w:themeColor="accent1" w:themeShade="BF"/>
          <w:sz w:val="30"/>
          <w:szCs w:val="30"/>
          <w:lang w:eastAsia="nl-BE"/>
        </w:rPr>
        <w:t>, op vraag van de deelnemer</w:t>
      </w:r>
      <w:r w:rsidRPr="006F2793">
        <w:rPr>
          <w:rFonts w:ascii="Barlow" w:eastAsia="Times New Roman" w:hAnsi="Barlow" w:cs="Times New Roman"/>
          <w:color w:val="365F91" w:themeColor="accent1" w:themeShade="BF"/>
          <w:sz w:val="30"/>
          <w:szCs w:val="30"/>
          <w:lang w:eastAsia="nl-BE"/>
        </w:rPr>
        <w:t>.</w:t>
      </w:r>
      <w:r>
        <w:rPr>
          <w:rFonts w:ascii="Barlow" w:eastAsia="Times New Roman" w:hAnsi="Barlow" w:cs="Times New Roman"/>
          <w:color w:val="365F91" w:themeColor="accent1" w:themeShade="BF"/>
          <w:sz w:val="30"/>
          <w:szCs w:val="30"/>
          <w:lang w:eastAsia="nl-BE"/>
        </w:rPr>
        <w:t xml:space="preserve"> Deze termijnbetalingen gebeuren maximum op maandelijkse basis met een door </w:t>
      </w:r>
      <w:proofErr w:type="spellStart"/>
      <w:r>
        <w:rPr>
          <w:rFonts w:ascii="Barlow" w:eastAsia="Times New Roman" w:hAnsi="Barlow" w:cs="Times New Roman"/>
          <w:color w:val="365F91" w:themeColor="accent1" w:themeShade="BF"/>
          <w:sz w:val="30"/>
          <w:szCs w:val="30"/>
          <w:lang w:eastAsia="nl-BE"/>
        </w:rPr>
        <w:t>Winay</w:t>
      </w:r>
      <w:proofErr w:type="spellEnd"/>
      <w:r>
        <w:rPr>
          <w:rFonts w:ascii="Barlow" w:eastAsia="Times New Roman" w:hAnsi="Barlow" w:cs="Times New Roman"/>
          <w:color w:val="365F91" w:themeColor="accent1" w:themeShade="BF"/>
          <w:sz w:val="30"/>
          <w:szCs w:val="30"/>
          <w:lang w:eastAsia="nl-BE"/>
        </w:rPr>
        <w:t xml:space="preserve"> vastgelegd bedrag.</w:t>
      </w:r>
    </w:p>
    <w:p w14:paraId="459E0533" w14:textId="07975BBE"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deelnemer blijft te allen tijde aansprakelijk voor het niet nakomen van de betalingsverplichting, ook wanneer het factuuradres anders luidt dan het huisadres en/of een bedrijfsinstelling of subsidie-instelling de kosten van </w:t>
      </w:r>
      <w:r>
        <w:rPr>
          <w:rFonts w:ascii="Barlow" w:eastAsia="Times New Roman" w:hAnsi="Barlow" w:cs="Times New Roman"/>
          <w:color w:val="365F91" w:themeColor="accent1" w:themeShade="BF"/>
          <w:sz w:val="30"/>
          <w:szCs w:val="30"/>
          <w:lang w:eastAsia="nl-BE"/>
        </w:rPr>
        <w:t>het</w:t>
      </w:r>
      <w:r w:rsidRPr="006F2793">
        <w:rPr>
          <w:rFonts w:ascii="Barlow" w:eastAsia="Times New Roman" w:hAnsi="Barlow" w:cs="Times New Roman"/>
          <w:color w:val="365F91" w:themeColor="accent1" w:themeShade="BF"/>
          <w:sz w:val="30"/>
          <w:szCs w:val="30"/>
          <w:lang w:eastAsia="nl-BE"/>
        </w:rPr>
        <w:t xml:space="preserve"> </w:t>
      </w:r>
      <w:r>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 vergoedt.</w:t>
      </w:r>
    </w:p>
    <w:p w14:paraId="5A3A4327" w14:textId="77777777"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Indien de factuur niet op de schriftelijk afgesproken datum is voldaan is de deelnemer in verzuim, zonder dat daarvoor een sommatie en/of ingebrekestelling is vereist.</w:t>
      </w:r>
    </w:p>
    <w:p w14:paraId="082F0FE7" w14:textId="77777777" w:rsidR="006F2793" w:rsidRPr="006F2793" w:rsidRDefault="006F2793" w:rsidP="006F2793">
      <w:pPr>
        <w:numPr>
          <w:ilvl w:val="0"/>
          <w:numId w:val="4"/>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In geval van verzuim van de deelnemer als bedoeld in het vorige lid, treden de navolgende rechtsgevolgen in:</w:t>
      </w:r>
    </w:p>
    <w:p w14:paraId="1081D781" w14:textId="4222CD58" w:rsidR="006F2793" w:rsidRPr="006F2793" w:rsidRDefault="006F2793" w:rsidP="006F2793">
      <w:pPr>
        <w:numPr>
          <w:ilvl w:val="0"/>
          <w:numId w:val="5"/>
        </w:numPr>
        <w:shd w:val="clear" w:color="auto" w:fill="FFFFFF"/>
        <w:tabs>
          <w:tab w:val="clear" w:pos="720"/>
        </w:tabs>
        <w:spacing w:before="100" w:beforeAutospacing="1" w:after="100" w:afterAutospacing="1" w:line="240" w:lineRule="auto"/>
        <w:ind w:left="1418"/>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deelnemer is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het volledige bedrag verschuldigd bij niet betalen binnen 14 dagen </w:t>
      </w:r>
      <w:r>
        <w:rPr>
          <w:rFonts w:ascii="Barlow" w:eastAsia="Times New Roman" w:hAnsi="Barlow" w:cs="Times New Roman"/>
          <w:color w:val="365F91" w:themeColor="accent1" w:themeShade="BF"/>
          <w:sz w:val="30"/>
          <w:szCs w:val="30"/>
          <w:lang w:eastAsia="nl-BE"/>
        </w:rPr>
        <w:t xml:space="preserve">na afronding van het traject. </w:t>
      </w:r>
    </w:p>
    <w:p w14:paraId="60352762" w14:textId="2F7C26D0" w:rsidR="006F2793" w:rsidRPr="006F2793" w:rsidRDefault="006F2793" w:rsidP="006F2793">
      <w:pPr>
        <w:numPr>
          <w:ilvl w:val="0"/>
          <w:numId w:val="5"/>
        </w:numPr>
        <w:shd w:val="clear" w:color="auto" w:fill="FFFFFF"/>
        <w:tabs>
          <w:tab w:val="clear" w:pos="720"/>
        </w:tabs>
        <w:spacing w:before="100" w:beforeAutospacing="1" w:after="100" w:afterAutospacing="1" w:line="240" w:lineRule="auto"/>
        <w:ind w:left="1418"/>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is gerechtigd de vordering uit handen te geven. Alle hierbij te maken kosten, zowel gerechtelijke als buitengerechtelijke, komen voor rekening van de deelnemer.</w:t>
      </w:r>
    </w:p>
    <w:p w14:paraId="7234CB4A" w14:textId="77777777" w:rsidR="006F2793" w:rsidRPr="006F2793" w:rsidRDefault="006F2793" w:rsidP="006F2793">
      <w:pPr>
        <w:numPr>
          <w:ilvl w:val="0"/>
          <w:numId w:val="6"/>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Bij niet-tijdige betaling kan de toegang tot de opleiding worden ontzegd.</w:t>
      </w:r>
    </w:p>
    <w:p w14:paraId="6E67DD47"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De betalingsverplichting voor de deelnemer vervalt hiermee niet.</w:t>
      </w:r>
    </w:p>
    <w:p w14:paraId="21A0CF53" w14:textId="27727CE7" w:rsidR="006F2793" w:rsidRPr="006F2793" w:rsidRDefault="00F63C7D"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Pr>
          <w:rFonts w:ascii="Barlow" w:eastAsia="Times New Roman" w:hAnsi="Barlow" w:cs="Times New Roman"/>
          <w:b/>
          <w:bCs/>
          <w:color w:val="365F91" w:themeColor="accent1" w:themeShade="BF"/>
          <w:sz w:val="30"/>
          <w:szCs w:val="30"/>
          <w:lang w:eastAsia="nl-BE"/>
        </w:rPr>
        <w:lastRenderedPageBreak/>
        <w:br/>
      </w:r>
      <w:r w:rsidR="006F2793" w:rsidRPr="006F2793">
        <w:rPr>
          <w:rFonts w:ascii="Barlow" w:eastAsia="Times New Roman" w:hAnsi="Barlow" w:cs="Times New Roman"/>
          <w:b/>
          <w:bCs/>
          <w:color w:val="365F91" w:themeColor="accent1" w:themeShade="BF"/>
          <w:sz w:val="30"/>
          <w:szCs w:val="30"/>
          <w:lang w:eastAsia="nl-BE"/>
        </w:rPr>
        <w:t>Artikel 5: Annulering</w:t>
      </w:r>
    </w:p>
    <w:p w14:paraId="313E7799" w14:textId="43931598"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In geval de omstandigheden hiertoe zijn of het aantal inschrijvingen voor een opleiding onvoldoende is, behoudt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zich het recht voor </w:t>
      </w:r>
      <w:r>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niet te verzorgen. De reeds betaalde inschrijvingsgelden en administratiekosten worden </w:t>
      </w:r>
      <w:proofErr w:type="spellStart"/>
      <w:r w:rsidRPr="006F2793">
        <w:rPr>
          <w:rFonts w:ascii="Barlow" w:eastAsia="Times New Roman" w:hAnsi="Barlow" w:cs="Times New Roman"/>
          <w:color w:val="365F91" w:themeColor="accent1" w:themeShade="BF"/>
          <w:sz w:val="30"/>
          <w:szCs w:val="30"/>
          <w:lang w:eastAsia="nl-BE"/>
        </w:rPr>
        <w:t>kostenloos</w:t>
      </w:r>
      <w:proofErr w:type="spellEnd"/>
      <w:r w:rsidRPr="006F2793">
        <w:rPr>
          <w:rFonts w:ascii="Barlow" w:eastAsia="Times New Roman" w:hAnsi="Barlow" w:cs="Times New Roman"/>
          <w:color w:val="365F91" w:themeColor="accent1" w:themeShade="BF"/>
          <w:sz w:val="30"/>
          <w:szCs w:val="30"/>
          <w:lang w:eastAsia="nl-BE"/>
        </w:rPr>
        <w:t xml:space="preserve"> aan de deelnemer gerestitueerd.</w:t>
      </w:r>
    </w:p>
    <w:p w14:paraId="447EF742" w14:textId="63B1D09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In geval van overmacht zoals bijvoorbeeld ziekteverzuim zal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met de </w:t>
      </w:r>
      <w:r>
        <w:rPr>
          <w:rFonts w:ascii="Barlow" w:eastAsia="Times New Roman" w:hAnsi="Barlow" w:cs="Times New Roman"/>
          <w:color w:val="365F91" w:themeColor="accent1" w:themeShade="BF"/>
          <w:sz w:val="30"/>
          <w:szCs w:val="30"/>
          <w:lang w:eastAsia="nl-BE"/>
        </w:rPr>
        <w:t>deelnemer</w:t>
      </w:r>
      <w:r w:rsidRPr="006F2793">
        <w:rPr>
          <w:rFonts w:ascii="Barlow" w:eastAsia="Times New Roman" w:hAnsi="Barlow" w:cs="Times New Roman"/>
          <w:color w:val="365F91" w:themeColor="accent1" w:themeShade="BF"/>
          <w:sz w:val="30"/>
          <w:szCs w:val="30"/>
          <w:lang w:eastAsia="nl-BE"/>
        </w:rPr>
        <w:t xml:space="preserve"> in gesprek gaan voor een alternatieve datum</w:t>
      </w:r>
      <w:r>
        <w:rPr>
          <w:rFonts w:ascii="Barlow" w:eastAsia="Times New Roman" w:hAnsi="Barlow" w:cs="Times New Roman"/>
          <w:color w:val="365F91" w:themeColor="accent1" w:themeShade="BF"/>
          <w:sz w:val="30"/>
          <w:szCs w:val="30"/>
          <w:lang w:eastAsia="nl-BE"/>
        </w:rPr>
        <w:t xml:space="preserve"> of het reeds betaalde bedrag als tegoed te voorzien, voor een ander aanbod van </w:t>
      </w: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Er is dan geen </w:t>
      </w:r>
      <w:r w:rsidR="00EC6829">
        <w:rPr>
          <w:rFonts w:ascii="Barlow" w:eastAsia="Times New Roman" w:hAnsi="Barlow" w:cs="Times New Roman"/>
          <w:color w:val="365F91" w:themeColor="accent1" w:themeShade="BF"/>
          <w:sz w:val="30"/>
          <w:szCs w:val="30"/>
          <w:lang w:eastAsia="nl-BE"/>
        </w:rPr>
        <w:t xml:space="preserve">volledige </w:t>
      </w:r>
      <w:r w:rsidRPr="006F2793">
        <w:rPr>
          <w:rFonts w:ascii="Barlow" w:eastAsia="Times New Roman" w:hAnsi="Barlow" w:cs="Times New Roman"/>
          <w:color w:val="365F91" w:themeColor="accent1" w:themeShade="BF"/>
          <w:sz w:val="30"/>
          <w:szCs w:val="30"/>
          <w:lang w:eastAsia="nl-BE"/>
        </w:rPr>
        <w:t>restitutie mogelijk.</w:t>
      </w:r>
    </w:p>
    <w:p w14:paraId="55E06E2D" w14:textId="00D42378"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is niet aansprakelijk voor eventuele financiële schade in het geval een </w:t>
      </w:r>
      <w:r>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 geannuleerd wordt, ongeacht de reden van de annulering.</w:t>
      </w:r>
    </w:p>
    <w:p w14:paraId="1DEF8DF7"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6: Tussentijdse beëindiging/Financiële verplichtingen</w:t>
      </w:r>
    </w:p>
    <w:p w14:paraId="0A25F980" w14:textId="2724DF86" w:rsidR="006F2793" w:rsidRPr="006F2793" w:rsidRDefault="00EC6829" w:rsidP="006F2793">
      <w:pPr>
        <w:numPr>
          <w:ilvl w:val="0"/>
          <w:numId w:val="7"/>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behoudt zich het recht voor de overeenkomst met een deelnemer op te zeggen door middel van een officieel schrijven, wanneer de deelnemer naar het oordeel van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op enigerlei wijze het ordentelijk verloop van een </w:t>
      </w:r>
      <w:r>
        <w:rPr>
          <w:rFonts w:ascii="Barlow" w:eastAsia="Times New Roman" w:hAnsi="Barlow" w:cs="Times New Roman"/>
          <w:color w:val="365F91" w:themeColor="accent1" w:themeShade="BF"/>
          <w:sz w:val="30"/>
          <w:szCs w:val="30"/>
          <w:lang w:eastAsia="nl-BE"/>
        </w:rPr>
        <w:t>traject</w:t>
      </w:r>
      <w:r w:rsidR="006F2793" w:rsidRPr="006F2793">
        <w:rPr>
          <w:rFonts w:ascii="Barlow" w:eastAsia="Times New Roman" w:hAnsi="Barlow" w:cs="Times New Roman"/>
          <w:color w:val="365F91" w:themeColor="accent1" w:themeShade="BF"/>
          <w:sz w:val="30"/>
          <w:szCs w:val="30"/>
          <w:lang w:eastAsia="nl-BE"/>
        </w:rPr>
        <w:t xml:space="preserve"> verstoort en/of de belangen van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schaadt. Alle financiële verplichtingen tot betalen voortvloeiend uit de overeenkomst blijven bestaan.</w:t>
      </w:r>
    </w:p>
    <w:p w14:paraId="6DE162E3" w14:textId="77777777" w:rsidR="006F2793" w:rsidRPr="006F2793" w:rsidRDefault="006F2793" w:rsidP="006F2793">
      <w:pPr>
        <w:numPr>
          <w:ilvl w:val="0"/>
          <w:numId w:val="7"/>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Bij tussentijdse beëindiging van een opleiding door een deelnemer vindt geen restitutie van het geld plaats. Indien men voortijdig de opleiding wil beëindigen, dient het volledige inschrijvingsgeld betaald te worden volgens de gemaakte afspraken.</w:t>
      </w:r>
    </w:p>
    <w:p w14:paraId="7A9B91ED"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7: Betalingstermijn en annuleringstermijn</w:t>
      </w:r>
    </w:p>
    <w:p w14:paraId="3D3A2DDB" w14:textId="77777777" w:rsidR="006F2793" w:rsidRPr="006F2793" w:rsidRDefault="006F2793" w:rsidP="006F2793">
      <w:pPr>
        <w:numPr>
          <w:ilvl w:val="0"/>
          <w:numId w:val="8"/>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val="en-US" w:eastAsia="nl-BE"/>
        </w:rPr>
        <w:t xml:space="preserve">Na </w:t>
      </w:r>
      <w:proofErr w:type="spellStart"/>
      <w:r w:rsidRPr="006F2793">
        <w:rPr>
          <w:rFonts w:ascii="Barlow" w:eastAsia="Times New Roman" w:hAnsi="Barlow" w:cs="Times New Roman"/>
          <w:color w:val="365F91" w:themeColor="accent1" w:themeShade="BF"/>
          <w:sz w:val="30"/>
          <w:szCs w:val="30"/>
          <w:lang w:val="en-US" w:eastAsia="nl-BE"/>
        </w:rPr>
        <w:t>inschrijving</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voor</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een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opleiding</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wordt</w:t>
      </w:r>
      <w:proofErr w:type="spellEnd"/>
      <w:r w:rsidRPr="006F2793">
        <w:rPr>
          <w:rFonts w:ascii="Barlow" w:eastAsia="Times New Roman" w:hAnsi="Barlow" w:cs="Times New Roman"/>
          <w:color w:val="365F91" w:themeColor="accent1" w:themeShade="BF"/>
          <w:sz w:val="30"/>
          <w:szCs w:val="30"/>
          <w:lang w:val="en-US" w:eastAsia="nl-BE"/>
        </w:rPr>
        <w:t xml:space="preserve"> de </w:t>
      </w:r>
      <w:proofErr w:type="spellStart"/>
      <w:r w:rsidRPr="006F2793">
        <w:rPr>
          <w:rFonts w:ascii="Barlow" w:eastAsia="Times New Roman" w:hAnsi="Barlow" w:cs="Times New Roman"/>
          <w:color w:val="365F91" w:themeColor="accent1" w:themeShade="BF"/>
          <w:sz w:val="30"/>
          <w:szCs w:val="30"/>
          <w:lang w:val="en-US" w:eastAsia="nl-BE"/>
        </w:rPr>
        <w:t>factuur</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verzonden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Deze</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factuur</w:t>
      </w:r>
      <w:proofErr w:type="spellEnd"/>
      <w:r w:rsidRPr="006F2793">
        <w:rPr>
          <w:rFonts w:ascii="Barlow" w:eastAsia="Times New Roman" w:hAnsi="Barlow" w:cs="Times New Roman"/>
          <w:color w:val="365F91" w:themeColor="accent1" w:themeShade="BF"/>
          <w:sz w:val="30"/>
          <w:szCs w:val="30"/>
          <w:lang w:val="en-US" w:eastAsia="nl-BE"/>
        </w:rPr>
        <w:t xml:space="preserve"> is </w:t>
      </w:r>
      <w:proofErr w:type="spellStart"/>
      <w:r w:rsidRPr="006F2793">
        <w:rPr>
          <w:rFonts w:ascii="Barlow" w:eastAsia="Times New Roman" w:hAnsi="Barlow" w:cs="Times New Roman"/>
          <w:color w:val="365F91" w:themeColor="accent1" w:themeShade="BF"/>
          <w:sz w:val="30"/>
          <w:szCs w:val="30"/>
          <w:lang w:val="en-US" w:eastAsia="nl-BE"/>
        </w:rPr>
        <w:t>tevens</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een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bevestiging</w:t>
      </w:r>
      <w:proofErr w:type="spellEnd"/>
      <w:r w:rsidRPr="006F2793">
        <w:rPr>
          <w:rFonts w:ascii="Barlow" w:eastAsia="Times New Roman" w:hAnsi="Barlow" w:cs="Times New Roman"/>
          <w:color w:val="365F91" w:themeColor="accent1" w:themeShade="BF"/>
          <w:sz w:val="30"/>
          <w:szCs w:val="30"/>
          <w:lang w:val="en-US" w:eastAsia="nl-BE"/>
        </w:rPr>
        <w:t xml:space="preserve"> van </w:t>
      </w:r>
      <w:proofErr w:type="spellStart"/>
      <w:r w:rsidRPr="006F2793">
        <w:rPr>
          <w:rFonts w:ascii="Barlow" w:eastAsia="Times New Roman" w:hAnsi="Barlow" w:cs="Times New Roman"/>
          <w:color w:val="365F91" w:themeColor="accent1" w:themeShade="BF"/>
          <w:sz w:val="30"/>
          <w:szCs w:val="30"/>
          <w:lang w:val="en-US" w:eastAsia="nl-BE"/>
        </w:rPr>
        <w:t>deelname</w:t>
      </w:r>
      <w:proofErr w:type="spellEnd"/>
      <w:r w:rsidRPr="006F2793">
        <w:rPr>
          <w:rFonts w:ascii="Barlow" w:eastAsia="Times New Roman" w:hAnsi="Barlow" w:cs="Times New Roman"/>
          <w:color w:val="365F91" w:themeColor="accent1" w:themeShade="BF"/>
          <w:sz w:val="30"/>
          <w:szCs w:val="30"/>
          <w:lang w:val="en-US" w:eastAsia="nl-BE"/>
        </w:rPr>
        <w:t xml:space="preserve">. U </w:t>
      </w:r>
      <w:proofErr w:type="spellStart"/>
      <w:r w:rsidRPr="006F2793">
        <w:rPr>
          <w:rFonts w:ascii="Barlow" w:eastAsia="Times New Roman" w:hAnsi="Barlow" w:cs="Times New Roman"/>
          <w:color w:val="365F91" w:themeColor="accent1" w:themeShade="BF"/>
          <w:sz w:val="30"/>
          <w:szCs w:val="30"/>
          <w:lang w:val="en-US" w:eastAsia="nl-BE"/>
        </w:rPr>
        <w:t>dient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deze</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factuur</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binnen</w:t>
      </w:r>
      <w:proofErr w:type="spellEnd"/>
      <w:r w:rsidRPr="006F2793">
        <w:rPr>
          <w:rFonts w:ascii="Barlow" w:eastAsia="Times New Roman" w:hAnsi="Barlow" w:cs="Times New Roman"/>
          <w:color w:val="365F91" w:themeColor="accent1" w:themeShade="BF"/>
          <w:sz w:val="30"/>
          <w:szCs w:val="30"/>
          <w:lang w:val="en-US" w:eastAsia="nl-BE"/>
        </w:rPr>
        <w:t xml:space="preserve"> 14 </w:t>
      </w:r>
      <w:proofErr w:type="spellStart"/>
      <w:r w:rsidRPr="006F2793">
        <w:rPr>
          <w:rFonts w:ascii="Barlow" w:eastAsia="Times New Roman" w:hAnsi="Barlow" w:cs="Times New Roman"/>
          <w:color w:val="365F91" w:themeColor="accent1" w:themeShade="BF"/>
          <w:sz w:val="30"/>
          <w:szCs w:val="30"/>
          <w:lang w:val="en-US" w:eastAsia="nl-BE"/>
        </w:rPr>
        <w:t>dagen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na</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datering</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te</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voldoen</w:t>
      </w:r>
      <w:proofErr w:type="spellEnd"/>
      <w:r w:rsidRPr="006F2793">
        <w:rPr>
          <w:rFonts w:ascii="Barlow" w:eastAsia="Times New Roman" w:hAnsi="Barlow" w:cs="Times New Roman"/>
          <w:color w:val="365F91" w:themeColor="accent1" w:themeShade="BF"/>
          <w:sz w:val="30"/>
          <w:szCs w:val="30"/>
          <w:lang w:val="en-US" w:eastAsia="nl-BE"/>
        </w:rPr>
        <w:t>.</w:t>
      </w:r>
    </w:p>
    <w:p w14:paraId="57B9F43B" w14:textId="6107850C" w:rsidR="006F2793" w:rsidRPr="006F2793" w:rsidRDefault="006F2793" w:rsidP="006F2793">
      <w:pPr>
        <w:numPr>
          <w:ilvl w:val="0"/>
          <w:numId w:val="8"/>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lastRenderedPageBreak/>
        <w:t xml:space="preserve">Annuleert u tot en met </w:t>
      </w:r>
      <w:r w:rsidR="00EC6829">
        <w:rPr>
          <w:rFonts w:ascii="Barlow" w:eastAsia="Times New Roman" w:hAnsi="Barlow" w:cs="Times New Roman"/>
          <w:color w:val="365F91" w:themeColor="accent1" w:themeShade="BF"/>
          <w:sz w:val="30"/>
          <w:szCs w:val="30"/>
          <w:lang w:eastAsia="nl-BE"/>
        </w:rPr>
        <w:t>48 uur</w:t>
      </w:r>
      <w:r w:rsidRPr="006F2793">
        <w:rPr>
          <w:rFonts w:ascii="Barlow" w:eastAsia="Times New Roman" w:hAnsi="Barlow" w:cs="Times New Roman"/>
          <w:color w:val="365F91" w:themeColor="accent1" w:themeShade="BF"/>
          <w:sz w:val="30"/>
          <w:szCs w:val="30"/>
          <w:lang w:eastAsia="nl-BE"/>
        </w:rPr>
        <w:t xml:space="preserve"> (</w:t>
      </w:r>
      <w:r w:rsidR="00EC6829">
        <w:rPr>
          <w:rFonts w:ascii="Barlow" w:eastAsia="Times New Roman" w:hAnsi="Barlow" w:cs="Times New Roman"/>
          <w:color w:val="365F91" w:themeColor="accent1" w:themeShade="BF"/>
          <w:sz w:val="30"/>
          <w:szCs w:val="30"/>
          <w:lang w:eastAsia="nl-BE"/>
        </w:rPr>
        <w:t>2</w:t>
      </w:r>
      <w:r w:rsidRPr="006F2793">
        <w:rPr>
          <w:rFonts w:ascii="Barlow" w:eastAsia="Times New Roman" w:hAnsi="Barlow" w:cs="Times New Roman"/>
          <w:color w:val="365F91" w:themeColor="accent1" w:themeShade="BF"/>
          <w:sz w:val="30"/>
          <w:szCs w:val="30"/>
          <w:lang w:eastAsia="nl-BE"/>
        </w:rPr>
        <w:t xml:space="preserve"> kalenderdagen) vóór de start van </w:t>
      </w:r>
      <w:r w:rsidR="00EC6829">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U betaalt </w:t>
      </w:r>
      <w:r w:rsidR="00EC6829">
        <w:rPr>
          <w:rFonts w:ascii="Barlow" w:eastAsia="Times New Roman" w:hAnsi="Barlow" w:cs="Times New Roman"/>
          <w:color w:val="365F91" w:themeColor="accent1" w:themeShade="BF"/>
          <w:sz w:val="30"/>
          <w:szCs w:val="30"/>
          <w:lang w:eastAsia="nl-BE"/>
        </w:rPr>
        <w:t>de helft</w:t>
      </w:r>
      <w:r w:rsidRPr="006F2793">
        <w:rPr>
          <w:rFonts w:ascii="Barlow" w:eastAsia="Times New Roman" w:hAnsi="Barlow" w:cs="Times New Roman"/>
          <w:color w:val="365F91" w:themeColor="accent1" w:themeShade="BF"/>
          <w:sz w:val="30"/>
          <w:szCs w:val="30"/>
          <w:lang w:eastAsia="nl-BE"/>
        </w:rPr>
        <w:t xml:space="preserve"> als tussenkomst voor de administratiekosten. Annuleert u later? U betaalt </w:t>
      </w:r>
      <w:r w:rsidR="00EC6829">
        <w:rPr>
          <w:rFonts w:ascii="Barlow" w:eastAsia="Times New Roman" w:hAnsi="Barlow" w:cs="Times New Roman"/>
          <w:color w:val="365F91" w:themeColor="accent1" w:themeShade="BF"/>
          <w:sz w:val="30"/>
          <w:szCs w:val="30"/>
          <w:lang w:eastAsia="nl-BE"/>
        </w:rPr>
        <w:t>10</w:t>
      </w:r>
      <w:r w:rsidRPr="006F2793">
        <w:rPr>
          <w:rFonts w:ascii="Barlow" w:eastAsia="Times New Roman" w:hAnsi="Barlow" w:cs="Times New Roman"/>
          <w:color w:val="365F91" w:themeColor="accent1" w:themeShade="BF"/>
          <w:sz w:val="30"/>
          <w:szCs w:val="30"/>
          <w:lang w:eastAsia="nl-BE"/>
        </w:rPr>
        <w:t>0% van het bedrag van uw inschrijvingsgeld. U dient steeds te annuleren via </w:t>
      </w:r>
      <w:hyperlink r:id="rId8" w:history="1">
        <w:r w:rsidR="00EC6829" w:rsidRPr="00EC6829">
          <w:rPr>
            <w:color w:val="365F91" w:themeColor="accent1" w:themeShade="BF"/>
            <w:u w:val="single"/>
            <w:lang w:eastAsia="nl-BE"/>
          </w:rPr>
          <w:t>lies@psychologiewinay.com</w:t>
        </w:r>
      </w:hyperlink>
      <w:r w:rsidRPr="006F2793">
        <w:rPr>
          <w:color w:val="365F91" w:themeColor="accent1" w:themeShade="BF"/>
          <w:u w:val="single"/>
          <w:lang w:eastAsia="nl-BE"/>
        </w:rPr>
        <w:t>.</w:t>
      </w:r>
      <w:r w:rsidRPr="006F2793">
        <w:rPr>
          <w:rFonts w:ascii="Barlow" w:eastAsia="Times New Roman" w:hAnsi="Barlow" w:cs="Times New Roman"/>
          <w:color w:val="365F91" w:themeColor="accent1" w:themeShade="BF"/>
          <w:sz w:val="30"/>
          <w:szCs w:val="30"/>
          <w:lang w:eastAsia="nl-BE"/>
        </w:rPr>
        <w:t xml:space="preserve"> Zonder schriftelijke annulering zijn wij genoodzaakt het volledige registratiebedrag in rekening te brengen.</w:t>
      </w:r>
    </w:p>
    <w:p w14:paraId="13DB5AAC" w14:textId="4D2CB427" w:rsidR="006F2793" w:rsidRPr="00F63C7D" w:rsidRDefault="006F2793" w:rsidP="006F2793">
      <w:pPr>
        <w:numPr>
          <w:ilvl w:val="0"/>
          <w:numId w:val="8"/>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sidRPr="006F2793">
        <w:rPr>
          <w:rFonts w:ascii="Barlow" w:eastAsia="Times New Roman" w:hAnsi="Barlow" w:cs="Times New Roman"/>
          <w:color w:val="365F91" w:themeColor="accent1" w:themeShade="BF"/>
          <w:sz w:val="30"/>
          <w:szCs w:val="30"/>
          <w:lang w:val="en-US" w:eastAsia="nl-BE"/>
        </w:rPr>
        <w:t>Bij</w:t>
      </w:r>
      <w:proofErr w:type="spellEnd"/>
      <w:r w:rsidRPr="006F2793">
        <w:rPr>
          <w:rFonts w:ascii="Barlow" w:eastAsia="Times New Roman" w:hAnsi="Barlow" w:cs="Times New Roman"/>
          <w:color w:val="365F91" w:themeColor="accent1" w:themeShade="BF"/>
          <w:sz w:val="30"/>
          <w:szCs w:val="30"/>
          <w:lang w:val="en-US" w:eastAsia="nl-BE"/>
        </w:rPr>
        <w:t xml:space="preserve"> het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tijdig</w:t>
      </w:r>
      <w:proofErr w:type="spellEnd"/>
      <w:r w:rsidRPr="006F2793">
        <w:rPr>
          <w:rFonts w:ascii="Barlow" w:eastAsia="Times New Roman" w:hAnsi="Barlow" w:cs="Times New Roman"/>
          <w:color w:val="365F91" w:themeColor="accent1" w:themeShade="BF"/>
          <w:sz w:val="30"/>
          <w:szCs w:val="30"/>
          <w:lang w:val="en-US" w:eastAsia="nl-BE"/>
        </w:rPr>
        <w:t xml:space="preserve"> of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volledig</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voldoen</w:t>
      </w:r>
      <w:proofErr w:type="spellEnd"/>
      <w:r w:rsidRPr="006F2793">
        <w:rPr>
          <w:rFonts w:ascii="Barlow" w:eastAsia="Times New Roman" w:hAnsi="Barlow" w:cs="Times New Roman"/>
          <w:color w:val="365F91" w:themeColor="accent1" w:themeShade="BF"/>
          <w:sz w:val="30"/>
          <w:szCs w:val="30"/>
          <w:lang w:val="en-US" w:eastAsia="nl-BE"/>
        </w:rPr>
        <w:t xml:space="preserve"> van het </w:t>
      </w:r>
      <w:proofErr w:type="spellStart"/>
      <w:r w:rsidRPr="006F2793">
        <w:rPr>
          <w:rFonts w:ascii="Barlow" w:eastAsia="Times New Roman" w:hAnsi="Barlow" w:cs="Times New Roman"/>
          <w:color w:val="365F91" w:themeColor="accent1" w:themeShade="BF"/>
          <w:sz w:val="30"/>
          <w:szCs w:val="30"/>
          <w:lang w:val="en-US" w:eastAsia="nl-BE"/>
        </w:rPr>
        <w:t>inschrijvingsgeld</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zal</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00EC6829">
        <w:rPr>
          <w:rFonts w:ascii="Barlow" w:eastAsia="Times New Roman" w:hAnsi="Barlow" w:cs="Times New Roman"/>
          <w:color w:val="365F91" w:themeColor="accent1" w:themeShade="BF"/>
          <w:sz w:val="30"/>
          <w:szCs w:val="30"/>
          <w:lang w:val="en-US" w:eastAsia="nl-BE"/>
        </w:rPr>
        <w:t>Winay</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na</w:t>
      </w:r>
      <w:proofErr w:type="spellEnd"/>
      <w:r w:rsidRPr="006F2793">
        <w:rPr>
          <w:rFonts w:ascii="Barlow" w:eastAsia="Times New Roman" w:hAnsi="Barlow" w:cs="Times New Roman"/>
          <w:color w:val="365F91" w:themeColor="accent1" w:themeShade="BF"/>
          <w:sz w:val="30"/>
          <w:szCs w:val="30"/>
          <w:lang w:val="en-US" w:eastAsia="nl-BE"/>
        </w:rPr>
        <w:t xml:space="preserve"> </w:t>
      </w:r>
      <w:r w:rsidR="00F63C7D">
        <w:rPr>
          <w:rFonts w:ascii="Barlow" w:eastAsia="Times New Roman" w:hAnsi="Barlow" w:cs="Times New Roman"/>
          <w:color w:val="365F91" w:themeColor="accent1" w:themeShade="BF"/>
          <w:sz w:val="30"/>
          <w:szCs w:val="30"/>
          <w:lang w:val="en-US" w:eastAsia="nl-BE"/>
        </w:rPr>
        <w:t xml:space="preserve">14 </w:t>
      </w:r>
      <w:proofErr w:type="spellStart"/>
      <w:r w:rsidR="00F63C7D">
        <w:rPr>
          <w:rFonts w:ascii="Barlow" w:eastAsia="Times New Roman" w:hAnsi="Barlow" w:cs="Times New Roman"/>
          <w:color w:val="365F91" w:themeColor="accent1" w:themeShade="BF"/>
          <w:sz w:val="30"/>
          <w:szCs w:val="30"/>
          <w:lang w:val="en-US" w:eastAsia="nl-BE"/>
        </w:rPr>
        <w:t>dagen</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een</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automatische</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eerste</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aanmaning</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verzenden</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Bij</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een</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niet</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niet</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tijdig</w:t>
      </w:r>
      <w:proofErr w:type="spellEnd"/>
      <w:r w:rsidR="00F63C7D">
        <w:rPr>
          <w:rFonts w:ascii="Barlow" w:eastAsia="Times New Roman" w:hAnsi="Barlow" w:cs="Times New Roman"/>
          <w:color w:val="365F91" w:themeColor="accent1" w:themeShade="BF"/>
          <w:sz w:val="30"/>
          <w:szCs w:val="30"/>
          <w:lang w:val="en-US" w:eastAsia="nl-BE"/>
        </w:rPr>
        <w:t xml:space="preserve"> of </w:t>
      </w:r>
      <w:proofErr w:type="spellStart"/>
      <w:r w:rsidR="00F63C7D">
        <w:rPr>
          <w:rFonts w:ascii="Barlow" w:eastAsia="Times New Roman" w:hAnsi="Barlow" w:cs="Times New Roman"/>
          <w:color w:val="365F91" w:themeColor="accent1" w:themeShade="BF"/>
          <w:sz w:val="30"/>
          <w:szCs w:val="30"/>
          <w:lang w:val="en-US" w:eastAsia="nl-BE"/>
        </w:rPr>
        <w:t>niet</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volledig</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voldoen</w:t>
      </w:r>
      <w:proofErr w:type="spellEnd"/>
      <w:r w:rsidR="00F63C7D">
        <w:rPr>
          <w:rFonts w:ascii="Barlow" w:eastAsia="Times New Roman" w:hAnsi="Barlow" w:cs="Times New Roman"/>
          <w:color w:val="365F91" w:themeColor="accent1" w:themeShade="BF"/>
          <w:sz w:val="30"/>
          <w:szCs w:val="30"/>
          <w:lang w:val="en-US" w:eastAsia="nl-BE"/>
        </w:rPr>
        <w:t xml:space="preserve"> van het </w:t>
      </w:r>
      <w:proofErr w:type="spellStart"/>
      <w:r w:rsidR="00F63C7D">
        <w:rPr>
          <w:rFonts w:ascii="Barlow" w:eastAsia="Times New Roman" w:hAnsi="Barlow" w:cs="Times New Roman"/>
          <w:color w:val="365F91" w:themeColor="accent1" w:themeShade="BF"/>
          <w:sz w:val="30"/>
          <w:szCs w:val="30"/>
          <w:lang w:val="en-US" w:eastAsia="nl-BE"/>
        </w:rPr>
        <w:t>inschrijvingsgeld</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zal</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Winay</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na</w:t>
      </w:r>
      <w:proofErr w:type="spellEnd"/>
      <w:r w:rsidR="00F63C7D">
        <w:rPr>
          <w:rFonts w:ascii="Barlow" w:eastAsia="Times New Roman" w:hAnsi="Barlow" w:cs="Times New Roman"/>
          <w:color w:val="365F91" w:themeColor="accent1" w:themeShade="BF"/>
          <w:sz w:val="30"/>
          <w:szCs w:val="30"/>
          <w:lang w:val="en-US" w:eastAsia="nl-BE"/>
        </w:rPr>
        <w:t xml:space="preserve"> 1 </w:t>
      </w:r>
      <w:proofErr w:type="spellStart"/>
      <w:r w:rsidR="00F63C7D">
        <w:rPr>
          <w:rFonts w:ascii="Barlow" w:eastAsia="Times New Roman" w:hAnsi="Barlow" w:cs="Times New Roman"/>
          <w:color w:val="365F91" w:themeColor="accent1" w:themeShade="BF"/>
          <w:sz w:val="30"/>
          <w:szCs w:val="30"/>
          <w:lang w:val="en-US" w:eastAsia="nl-BE"/>
        </w:rPr>
        <w:t>maand</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aanmaningskosten</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aanrekenen</w:t>
      </w:r>
      <w:proofErr w:type="spellEnd"/>
      <w:r w:rsidR="00F63C7D">
        <w:rPr>
          <w:rFonts w:ascii="Barlow" w:eastAsia="Times New Roman" w:hAnsi="Barlow" w:cs="Times New Roman"/>
          <w:color w:val="365F91" w:themeColor="accent1" w:themeShade="BF"/>
          <w:sz w:val="30"/>
          <w:szCs w:val="30"/>
          <w:lang w:val="en-US" w:eastAsia="nl-BE"/>
        </w:rPr>
        <w:t xml:space="preserve"> ten </w:t>
      </w:r>
      <w:proofErr w:type="spellStart"/>
      <w:r w:rsidR="00F63C7D">
        <w:rPr>
          <w:rFonts w:ascii="Barlow" w:eastAsia="Times New Roman" w:hAnsi="Barlow" w:cs="Times New Roman"/>
          <w:color w:val="365F91" w:themeColor="accent1" w:themeShade="BF"/>
          <w:sz w:val="30"/>
          <w:szCs w:val="30"/>
          <w:lang w:val="en-US" w:eastAsia="nl-BE"/>
        </w:rPr>
        <w:t>belope</w:t>
      </w:r>
      <w:proofErr w:type="spellEnd"/>
      <w:r w:rsidR="00F63C7D">
        <w:rPr>
          <w:rFonts w:ascii="Barlow" w:eastAsia="Times New Roman" w:hAnsi="Barlow" w:cs="Times New Roman"/>
          <w:color w:val="365F91" w:themeColor="accent1" w:themeShade="BF"/>
          <w:sz w:val="30"/>
          <w:szCs w:val="30"/>
          <w:lang w:val="en-US" w:eastAsia="nl-BE"/>
        </w:rPr>
        <w:t xml:space="preserve"> van €5 per </w:t>
      </w:r>
      <w:proofErr w:type="spellStart"/>
      <w:r w:rsidR="00F63C7D">
        <w:rPr>
          <w:rFonts w:ascii="Barlow" w:eastAsia="Times New Roman" w:hAnsi="Barlow" w:cs="Times New Roman"/>
          <w:color w:val="365F91" w:themeColor="accent1" w:themeShade="BF"/>
          <w:sz w:val="30"/>
          <w:szCs w:val="30"/>
          <w:lang w:val="en-US" w:eastAsia="nl-BE"/>
        </w:rPr>
        <w:t>individuele</w:t>
      </w:r>
      <w:proofErr w:type="spellEnd"/>
      <w:r w:rsidR="00F63C7D">
        <w:rPr>
          <w:rFonts w:ascii="Barlow" w:eastAsia="Times New Roman" w:hAnsi="Barlow" w:cs="Times New Roman"/>
          <w:color w:val="365F91" w:themeColor="accent1" w:themeShade="BF"/>
          <w:sz w:val="30"/>
          <w:szCs w:val="30"/>
          <w:lang w:val="en-US" w:eastAsia="nl-BE"/>
        </w:rPr>
        <w:t xml:space="preserve"> </w:t>
      </w:r>
      <w:proofErr w:type="spellStart"/>
      <w:r w:rsidR="00F63C7D">
        <w:rPr>
          <w:rFonts w:ascii="Barlow" w:eastAsia="Times New Roman" w:hAnsi="Barlow" w:cs="Times New Roman"/>
          <w:color w:val="365F91" w:themeColor="accent1" w:themeShade="BF"/>
          <w:sz w:val="30"/>
          <w:szCs w:val="30"/>
          <w:lang w:val="en-US" w:eastAsia="nl-BE"/>
        </w:rPr>
        <w:t>samenkomst</w:t>
      </w:r>
      <w:proofErr w:type="spellEnd"/>
      <w:r w:rsidR="00F63C7D">
        <w:rPr>
          <w:rFonts w:ascii="Barlow" w:eastAsia="Times New Roman" w:hAnsi="Barlow" w:cs="Times New Roman"/>
          <w:color w:val="365F91" w:themeColor="accent1" w:themeShade="BF"/>
          <w:sz w:val="30"/>
          <w:szCs w:val="30"/>
          <w:lang w:val="en-US" w:eastAsia="nl-BE"/>
        </w:rPr>
        <w:t xml:space="preserve"> in het </w:t>
      </w:r>
      <w:proofErr w:type="spellStart"/>
      <w:r w:rsidR="00F63C7D">
        <w:rPr>
          <w:rFonts w:ascii="Barlow" w:eastAsia="Times New Roman" w:hAnsi="Barlow" w:cs="Times New Roman"/>
          <w:color w:val="365F91" w:themeColor="accent1" w:themeShade="BF"/>
          <w:sz w:val="30"/>
          <w:szCs w:val="30"/>
          <w:lang w:val="en-US" w:eastAsia="nl-BE"/>
        </w:rPr>
        <w:t>traject</w:t>
      </w:r>
      <w:proofErr w:type="spellEnd"/>
      <w:r w:rsidR="00F63C7D">
        <w:rPr>
          <w:rFonts w:ascii="Barlow" w:eastAsia="Times New Roman" w:hAnsi="Barlow" w:cs="Times New Roman"/>
          <w:color w:val="365F91" w:themeColor="accent1" w:themeShade="BF"/>
          <w:sz w:val="30"/>
          <w:szCs w:val="30"/>
          <w:lang w:val="en-US" w:eastAsia="nl-BE"/>
        </w:rPr>
        <w:t>.</w:t>
      </w:r>
    </w:p>
    <w:p w14:paraId="2751E78D" w14:textId="094E4CD4" w:rsidR="00F63C7D" w:rsidRPr="006F2793" w:rsidRDefault="00F63C7D" w:rsidP="00F63C7D">
      <w:pPr>
        <w:numPr>
          <w:ilvl w:val="0"/>
          <w:numId w:val="8"/>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sidRPr="006F2793">
        <w:rPr>
          <w:rFonts w:ascii="Barlow" w:eastAsia="Times New Roman" w:hAnsi="Barlow" w:cs="Times New Roman"/>
          <w:color w:val="365F91" w:themeColor="accent1" w:themeShade="BF"/>
          <w:sz w:val="30"/>
          <w:szCs w:val="30"/>
          <w:lang w:val="en-US" w:eastAsia="nl-BE"/>
        </w:rPr>
        <w:t>Bij</w:t>
      </w:r>
      <w:proofErr w:type="spellEnd"/>
      <w:r w:rsidRPr="006F2793">
        <w:rPr>
          <w:rFonts w:ascii="Barlow" w:eastAsia="Times New Roman" w:hAnsi="Barlow" w:cs="Times New Roman"/>
          <w:color w:val="365F91" w:themeColor="accent1" w:themeShade="BF"/>
          <w:sz w:val="30"/>
          <w:szCs w:val="30"/>
          <w:lang w:val="en-US" w:eastAsia="nl-BE"/>
        </w:rPr>
        <w:t xml:space="preserve"> het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tijdig</w:t>
      </w:r>
      <w:proofErr w:type="spellEnd"/>
      <w:r w:rsidRPr="006F2793">
        <w:rPr>
          <w:rFonts w:ascii="Barlow" w:eastAsia="Times New Roman" w:hAnsi="Barlow" w:cs="Times New Roman"/>
          <w:color w:val="365F91" w:themeColor="accent1" w:themeShade="BF"/>
          <w:sz w:val="30"/>
          <w:szCs w:val="30"/>
          <w:lang w:val="en-US" w:eastAsia="nl-BE"/>
        </w:rPr>
        <w:t xml:space="preserve"> of </w:t>
      </w:r>
      <w:proofErr w:type="spellStart"/>
      <w:r w:rsidRPr="006F2793">
        <w:rPr>
          <w:rFonts w:ascii="Barlow" w:eastAsia="Times New Roman" w:hAnsi="Barlow" w:cs="Times New Roman"/>
          <w:color w:val="365F91" w:themeColor="accent1" w:themeShade="BF"/>
          <w:sz w:val="30"/>
          <w:szCs w:val="30"/>
          <w:lang w:val="en-US" w:eastAsia="nl-BE"/>
        </w:rPr>
        <w:t>niet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volledig</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voldoen</w:t>
      </w:r>
      <w:proofErr w:type="spellEnd"/>
      <w:r w:rsidRPr="006F2793">
        <w:rPr>
          <w:rFonts w:ascii="Barlow" w:eastAsia="Times New Roman" w:hAnsi="Barlow" w:cs="Times New Roman"/>
          <w:color w:val="365F91" w:themeColor="accent1" w:themeShade="BF"/>
          <w:sz w:val="30"/>
          <w:szCs w:val="30"/>
          <w:lang w:val="en-US" w:eastAsia="nl-BE"/>
        </w:rPr>
        <w:t xml:space="preserve"> van het </w:t>
      </w:r>
      <w:proofErr w:type="spellStart"/>
      <w:r w:rsidRPr="006F2793">
        <w:rPr>
          <w:rFonts w:ascii="Barlow" w:eastAsia="Times New Roman" w:hAnsi="Barlow" w:cs="Times New Roman"/>
          <w:color w:val="365F91" w:themeColor="accent1" w:themeShade="BF"/>
          <w:sz w:val="30"/>
          <w:szCs w:val="30"/>
          <w:lang w:val="en-US" w:eastAsia="nl-BE"/>
        </w:rPr>
        <w:t>inschrijvingsgeld</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zal</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Pr>
          <w:rFonts w:ascii="Barlow" w:eastAsia="Times New Roman" w:hAnsi="Barlow" w:cs="Times New Roman"/>
          <w:color w:val="365F91" w:themeColor="accent1" w:themeShade="BF"/>
          <w:sz w:val="30"/>
          <w:szCs w:val="30"/>
          <w:lang w:val="en-US" w:eastAsia="nl-BE"/>
        </w:rPr>
        <w:t>Winay</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na</w:t>
      </w:r>
      <w:proofErr w:type="spellEnd"/>
      <w:r w:rsidRPr="006F2793">
        <w:rPr>
          <w:rFonts w:ascii="Barlow" w:eastAsia="Times New Roman" w:hAnsi="Barlow" w:cs="Times New Roman"/>
          <w:color w:val="365F91" w:themeColor="accent1" w:themeShade="BF"/>
          <w:sz w:val="30"/>
          <w:szCs w:val="30"/>
          <w:lang w:val="en-US" w:eastAsia="nl-BE"/>
        </w:rPr>
        <w:t xml:space="preserve"> </w:t>
      </w:r>
      <w:r>
        <w:rPr>
          <w:rFonts w:ascii="Barlow" w:eastAsia="Times New Roman" w:hAnsi="Barlow" w:cs="Times New Roman"/>
          <w:color w:val="365F91" w:themeColor="accent1" w:themeShade="BF"/>
          <w:sz w:val="30"/>
          <w:szCs w:val="30"/>
          <w:lang w:val="en-US" w:eastAsia="nl-BE"/>
        </w:rPr>
        <w:t>2</w:t>
      </w:r>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maand</w:t>
      </w:r>
      <w:r>
        <w:rPr>
          <w:rFonts w:ascii="Barlow" w:eastAsia="Times New Roman" w:hAnsi="Barlow" w:cs="Times New Roman"/>
          <w:color w:val="365F91" w:themeColor="accent1" w:themeShade="BF"/>
          <w:sz w:val="30"/>
          <w:szCs w:val="30"/>
          <w:lang w:val="en-US" w:eastAsia="nl-BE"/>
        </w:rPr>
        <w:t>en</w:t>
      </w:r>
      <w:proofErr w:type="spellEnd"/>
      <w:r>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genoodzaakt</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zijn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een</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incassobureau</w:t>
      </w:r>
      <w:proofErr w:type="spellEnd"/>
      <w:r w:rsidRPr="006F2793">
        <w:rPr>
          <w:rFonts w:ascii="Barlow" w:eastAsia="Times New Roman" w:hAnsi="Barlow" w:cs="Times New Roman"/>
          <w:color w:val="365F91" w:themeColor="accent1" w:themeShade="BF"/>
          <w:sz w:val="30"/>
          <w:szCs w:val="30"/>
          <w:lang w:val="en-US" w:eastAsia="nl-BE"/>
        </w:rPr>
        <w:t xml:space="preserve"> in </w:t>
      </w:r>
      <w:proofErr w:type="spellStart"/>
      <w:r w:rsidRPr="006F2793">
        <w:rPr>
          <w:rFonts w:ascii="Barlow" w:eastAsia="Times New Roman" w:hAnsi="Barlow" w:cs="Times New Roman"/>
          <w:color w:val="365F91" w:themeColor="accent1" w:themeShade="BF"/>
          <w:sz w:val="30"/>
          <w:szCs w:val="30"/>
          <w:lang w:val="en-US" w:eastAsia="nl-BE"/>
        </w:rPr>
        <w:t>te</w:t>
      </w:r>
      <w:proofErr w:type="spellEnd"/>
      <w:r w:rsidRPr="006F2793">
        <w:rPr>
          <w:rFonts w:ascii="Barlow" w:eastAsia="Times New Roman" w:hAnsi="Barlow" w:cs="Times New Roman"/>
          <w:color w:val="365F91" w:themeColor="accent1" w:themeShade="BF"/>
          <w:sz w:val="30"/>
          <w:szCs w:val="30"/>
          <w:lang w:val="en-US" w:eastAsia="nl-BE"/>
        </w:rPr>
        <w:t xml:space="preserve"> </w:t>
      </w:r>
      <w:proofErr w:type="spellStart"/>
      <w:r w:rsidRPr="006F2793">
        <w:rPr>
          <w:rFonts w:ascii="Barlow" w:eastAsia="Times New Roman" w:hAnsi="Barlow" w:cs="Times New Roman"/>
          <w:color w:val="365F91" w:themeColor="accent1" w:themeShade="BF"/>
          <w:sz w:val="30"/>
          <w:szCs w:val="30"/>
          <w:lang w:val="en-US" w:eastAsia="nl-BE"/>
        </w:rPr>
        <w:t>schakelen</w:t>
      </w:r>
      <w:proofErr w:type="spellEnd"/>
      <w:r w:rsidRPr="006F2793">
        <w:rPr>
          <w:rFonts w:ascii="Barlow" w:eastAsia="Times New Roman" w:hAnsi="Barlow" w:cs="Times New Roman"/>
          <w:color w:val="365F91" w:themeColor="accent1" w:themeShade="BF"/>
          <w:sz w:val="30"/>
          <w:szCs w:val="30"/>
          <w:lang w:val="en-US" w:eastAsia="nl-BE"/>
        </w:rPr>
        <w:t>.</w:t>
      </w:r>
    </w:p>
    <w:p w14:paraId="5C06F6F6"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8: Verzuim</w:t>
      </w:r>
    </w:p>
    <w:p w14:paraId="123D2492" w14:textId="41D2E3A9"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Het verzuim van </w:t>
      </w:r>
      <w:r w:rsidR="00EC6829">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dagen door de deelnemer geeft geen recht op gedeeltelijke of gehele terugbetaling van het inschrijvingsgeld. </w:t>
      </w:r>
    </w:p>
    <w:p w14:paraId="4EB0A96A"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9: Studie- en opleidingsinformatie</w:t>
      </w:r>
    </w:p>
    <w:p w14:paraId="04BB4735" w14:textId="0DEB4638" w:rsidR="006F2793" w:rsidRPr="006F2793" w:rsidRDefault="006F2793" w:rsidP="006F2793">
      <w:pPr>
        <w:numPr>
          <w:ilvl w:val="0"/>
          <w:numId w:val="9"/>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Bij de start van de opleiding ontvangt de deelnemer een e-mail met daarin de informatie over de gang van zaken van </w:t>
      </w:r>
      <w:r w:rsidR="00EC6829">
        <w:rPr>
          <w:rFonts w:ascii="Barlow" w:eastAsia="Times New Roman" w:hAnsi="Barlow" w:cs="Times New Roman"/>
          <w:color w:val="365F91" w:themeColor="accent1" w:themeShade="BF"/>
          <w:sz w:val="30"/>
          <w:szCs w:val="30"/>
          <w:lang w:eastAsia="nl-BE"/>
        </w:rPr>
        <w:t>het</w:t>
      </w:r>
      <w:r w:rsidRPr="006F2793">
        <w:rPr>
          <w:rFonts w:ascii="Barlow" w:eastAsia="Times New Roman" w:hAnsi="Barlow" w:cs="Times New Roman"/>
          <w:color w:val="365F91" w:themeColor="accent1" w:themeShade="BF"/>
          <w:sz w:val="30"/>
          <w:szCs w:val="30"/>
          <w:lang w:eastAsia="nl-BE"/>
        </w:rPr>
        <w:t xml:space="preserve"> betreffende </w:t>
      </w:r>
      <w:r w:rsidR="00EC6829">
        <w:rPr>
          <w:rFonts w:ascii="Barlow" w:eastAsia="Times New Roman" w:hAnsi="Barlow" w:cs="Times New Roman"/>
          <w:color w:val="365F91" w:themeColor="accent1" w:themeShade="BF"/>
          <w:sz w:val="30"/>
          <w:szCs w:val="30"/>
          <w:lang w:eastAsia="nl-BE"/>
        </w:rPr>
        <w:t>traject</w:t>
      </w:r>
      <w:r w:rsidRPr="006F2793">
        <w:rPr>
          <w:rFonts w:ascii="Barlow" w:eastAsia="Times New Roman" w:hAnsi="Barlow" w:cs="Times New Roman"/>
          <w:color w:val="365F91" w:themeColor="accent1" w:themeShade="BF"/>
          <w:sz w:val="30"/>
          <w:szCs w:val="30"/>
          <w:lang w:eastAsia="nl-BE"/>
        </w:rPr>
        <w:t xml:space="preserve">, organisatie en </w:t>
      </w:r>
      <w:r w:rsidR="00EC6829">
        <w:rPr>
          <w:rFonts w:ascii="Barlow" w:eastAsia="Times New Roman" w:hAnsi="Barlow" w:cs="Times New Roman"/>
          <w:color w:val="365F91" w:themeColor="accent1" w:themeShade="BF"/>
          <w:sz w:val="30"/>
          <w:szCs w:val="30"/>
          <w:lang w:eastAsia="nl-BE"/>
        </w:rPr>
        <w:t>praktische afspraken.</w:t>
      </w:r>
    </w:p>
    <w:p w14:paraId="0C1FB8CC" w14:textId="3E8E68CC"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1</w:t>
      </w:r>
      <w:r w:rsidR="00EC6829">
        <w:rPr>
          <w:rFonts w:ascii="Barlow" w:eastAsia="Times New Roman" w:hAnsi="Barlow" w:cs="Times New Roman"/>
          <w:b/>
          <w:bCs/>
          <w:color w:val="365F91" w:themeColor="accent1" w:themeShade="BF"/>
          <w:sz w:val="30"/>
          <w:szCs w:val="30"/>
          <w:lang w:eastAsia="nl-BE"/>
        </w:rPr>
        <w:t>0</w:t>
      </w:r>
      <w:r w:rsidRPr="006F2793">
        <w:rPr>
          <w:rFonts w:ascii="Barlow" w:eastAsia="Times New Roman" w:hAnsi="Barlow" w:cs="Times New Roman"/>
          <w:b/>
          <w:bCs/>
          <w:color w:val="365F91" w:themeColor="accent1" w:themeShade="BF"/>
          <w:sz w:val="30"/>
          <w:szCs w:val="30"/>
          <w:lang w:eastAsia="nl-BE"/>
        </w:rPr>
        <w:t>: Gebruiksrecht</w:t>
      </w:r>
    </w:p>
    <w:p w14:paraId="3801333D" w14:textId="06BA2B47" w:rsidR="006F2793" w:rsidRPr="006F2793" w:rsidRDefault="006F2793" w:rsidP="006F2793">
      <w:pPr>
        <w:numPr>
          <w:ilvl w:val="0"/>
          <w:numId w:val="11"/>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Het aan u ter beschikking gestelde didactisch materiaal mag niet worden vermenigvuldigd noch worden gebruikt voor andere doeleinden dan welke binnen het kader van </w:t>
      </w:r>
      <w:r w:rsidR="00EC6829">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zijn gesteld.</w:t>
      </w:r>
    </w:p>
    <w:p w14:paraId="21178FCB" w14:textId="7FB54B6E" w:rsidR="006F2793" w:rsidRPr="006F2793" w:rsidRDefault="006F2793" w:rsidP="006F2793">
      <w:pPr>
        <w:numPr>
          <w:ilvl w:val="0"/>
          <w:numId w:val="11"/>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Foto’s van het tijdens </w:t>
      </w:r>
      <w:r w:rsidR="00EC6829">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gemaakte werk en van werksituaties van deelnemers mogen door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vrij gebruikt worden voor publicitaire doeleinden.</w:t>
      </w:r>
      <w:r w:rsidR="00EC6829">
        <w:rPr>
          <w:rFonts w:ascii="Barlow" w:eastAsia="Times New Roman" w:hAnsi="Barlow" w:cs="Times New Roman"/>
          <w:color w:val="365F91" w:themeColor="accent1" w:themeShade="BF"/>
          <w:sz w:val="30"/>
          <w:szCs w:val="30"/>
          <w:lang w:eastAsia="nl-BE"/>
        </w:rPr>
        <w:t xml:space="preserve"> Dit wel na mondelinge toestemming van de desbetreffende deelnemer(s).</w:t>
      </w:r>
    </w:p>
    <w:p w14:paraId="1FF4100D" w14:textId="372247BB" w:rsidR="006F2793" w:rsidRPr="006F2793" w:rsidRDefault="006F2793" w:rsidP="006F2793">
      <w:pPr>
        <w:numPr>
          <w:ilvl w:val="0"/>
          <w:numId w:val="11"/>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lastRenderedPageBreak/>
        <w:t xml:space="preserve">Het eigendomsrecht van de lesstof blijft bij de lesgever en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In geen geval bij de deelnemers. Deelnemers hebben het gebruiksrecht.</w:t>
      </w:r>
    </w:p>
    <w:p w14:paraId="71188A20" w14:textId="3B367FED" w:rsidR="006F2793" w:rsidRPr="006F2793" w:rsidRDefault="00F63C7D" w:rsidP="00F63C7D">
      <w:pPr>
        <w:shd w:val="clear" w:color="auto" w:fill="FFFFFF"/>
        <w:spacing w:after="240" w:line="240" w:lineRule="auto"/>
        <w:rPr>
          <w:lang w:eastAsia="nl-BE"/>
        </w:rPr>
      </w:pPr>
      <w:r>
        <w:rPr>
          <w:lang w:eastAsia="nl-BE"/>
        </w:rPr>
        <w:br/>
      </w:r>
      <w:r w:rsidR="006F2793" w:rsidRPr="00F63C7D">
        <w:rPr>
          <w:rFonts w:ascii="Barlow" w:eastAsia="Times New Roman" w:hAnsi="Barlow" w:cs="Times New Roman"/>
          <w:b/>
          <w:bCs/>
          <w:color w:val="365F91" w:themeColor="accent1" w:themeShade="BF"/>
          <w:sz w:val="30"/>
          <w:szCs w:val="30"/>
          <w:lang w:eastAsia="nl-BE"/>
        </w:rPr>
        <w:t>Artikel 1</w:t>
      </w:r>
      <w:r w:rsidR="00EC6829" w:rsidRPr="00F63C7D">
        <w:rPr>
          <w:rFonts w:ascii="Barlow" w:eastAsia="Times New Roman" w:hAnsi="Barlow" w:cs="Times New Roman"/>
          <w:b/>
          <w:bCs/>
          <w:color w:val="365F91" w:themeColor="accent1" w:themeShade="BF"/>
          <w:sz w:val="30"/>
          <w:szCs w:val="30"/>
          <w:lang w:eastAsia="nl-BE"/>
        </w:rPr>
        <w:t>1</w:t>
      </w:r>
      <w:r w:rsidR="006F2793" w:rsidRPr="00F63C7D">
        <w:rPr>
          <w:rFonts w:ascii="Barlow" w:eastAsia="Times New Roman" w:hAnsi="Barlow" w:cs="Times New Roman"/>
          <w:b/>
          <w:bCs/>
          <w:color w:val="365F91" w:themeColor="accent1" w:themeShade="BF"/>
          <w:sz w:val="30"/>
          <w:szCs w:val="30"/>
          <w:lang w:eastAsia="nl-BE"/>
        </w:rPr>
        <w:t>: Aansprakelijkheid</w:t>
      </w:r>
    </w:p>
    <w:p w14:paraId="5577F1CC" w14:textId="4EBF37CC"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zal haar werkzaamheden naar beste kunnen verrichten.</w:t>
      </w:r>
    </w:p>
    <w:p w14:paraId="758408D5" w14:textId="25CC5473"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sluit (behoudens opzet en/of grove schuld) iedere vorm van aansprakelijkheid voor eventuele schade – direct dan wel indirect- verband houdende met een </w:t>
      </w:r>
      <w:r>
        <w:rPr>
          <w:rFonts w:ascii="Barlow" w:eastAsia="Times New Roman" w:hAnsi="Barlow" w:cs="Times New Roman"/>
          <w:color w:val="365F91" w:themeColor="accent1" w:themeShade="BF"/>
          <w:sz w:val="30"/>
          <w:szCs w:val="30"/>
          <w:lang w:eastAsia="nl-BE"/>
        </w:rPr>
        <w:t xml:space="preserve">bij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gevolgd</w:t>
      </w:r>
      <w:r>
        <w:rPr>
          <w:rFonts w:ascii="Barlow" w:eastAsia="Times New Roman" w:hAnsi="Barlow" w:cs="Times New Roman"/>
          <w:color w:val="365F91" w:themeColor="accent1" w:themeShade="BF"/>
          <w:sz w:val="30"/>
          <w:szCs w:val="30"/>
          <w:lang w:eastAsia="nl-BE"/>
        </w:rPr>
        <w:t xml:space="preserve"> traject</w:t>
      </w:r>
      <w:r w:rsidR="006F2793" w:rsidRPr="006F2793">
        <w:rPr>
          <w:rFonts w:ascii="Barlow" w:eastAsia="Times New Roman" w:hAnsi="Barlow" w:cs="Times New Roman"/>
          <w:color w:val="365F91" w:themeColor="accent1" w:themeShade="BF"/>
          <w:sz w:val="30"/>
          <w:szCs w:val="30"/>
          <w:lang w:eastAsia="nl-BE"/>
        </w:rPr>
        <w:t xml:space="preserve"> uit, met uitzondering van haar wettelijke aansprakelijkheid.</w:t>
      </w:r>
    </w:p>
    <w:p w14:paraId="6553B888" w14:textId="7C637E09"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stelt het door haar beschikbaar te stellen studiemateriaal zorgvuldig samen. Echter,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kan niet instaan voor de volledige juistheid van dit studiemateriaal.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aanvaardt dan ook geen aansprakelijkheid voor schade die voortvloeit uit enige beslissing of handeling die is gebaseerd op het studiemateriaal.</w:t>
      </w:r>
    </w:p>
    <w:p w14:paraId="57DB1BA3" w14:textId="474DA54C" w:rsidR="006F2793" w:rsidRPr="006F2793" w:rsidRDefault="006F2793"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Indien een deelnemer schade lijdt als gevolg van een nalatigheid van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één van haar medewerkers of (een) door haar ingehuurde docent(en), is iedere aansprakelijkheid van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te allen tijde beperkt tot een maximumbedrag, dat gelijk is aan het inschrijvingsgeld dat de deelnemer op basis van de met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gesloten overeenkomst verschuldigd is.</w:t>
      </w:r>
    </w:p>
    <w:p w14:paraId="0BC01B14" w14:textId="509348AD" w:rsidR="006F2793" w:rsidRPr="006F2793" w:rsidRDefault="006F2793"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Next Academy draagt geen enkele verantwoordelijkheid voor het beroepsmatig toepassen van het geleerde tijdens </w:t>
      </w:r>
      <w:r w:rsidR="00EC6829">
        <w:rPr>
          <w:rFonts w:ascii="Barlow" w:eastAsia="Times New Roman" w:hAnsi="Barlow" w:cs="Times New Roman"/>
          <w:color w:val="365F91" w:themeColor="accent1" w:themeShade="BF"/>
          <w:sz w:val="30"/>
          <w:szCs w:val="30"/>
          <w:lang w:eastAsia="nl-BE"/>
        </w:rPr>
        <w:t>het traject.</w:t>
      </w:r>
    </w:p>
    <w:p w14:paraId="63DB8017" w14:textId="342C9DC3"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sluit aansprakelijkheid voor vermissing, beschadiging en/of diefstal van aan de deelnemer toebehorende voorwerpen en/of materialen uit.</w:t>
      </w:r>
    </w:p>
    <w:p w14:paraId="76CDEA8A" w14:textId="575F7142"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aanvaardt geen aansprakelijkheid voor eventuele schade die de deelnemer lijdt c.q. mocht lijden als gevolg van annulering van (delen van) een opleiding.</w:t>
      </w:r>
    </w:p>
    <w:p w14:paraId="54AB9775" w14:textId="54002D88" w:rsidR="006F2793" w:rsidRPr="006F2793" w:rsidRDefault="00EC6829" w:rsidP="006F2793">
      <w:pPr>
        <w:numPr>
          <w:ilvl w:val="0"/>
          <w:numId w:val="12"/>
        </w:numPr>
        <w:shd w:val="clear" w:color="auto" w:fill="FFFFFF"/>
        <w:spacing w:before="100" w:beforeAutospacing="1" w:after="100" w:afterAutospacing="1"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is niet aansprakelijk als het opgegeven e-mailadres niet of onvoldoende functioneert.</w:t>
      </w:r>
    </w:p>
    <w:p w14:paraId="55DE4FED" w14:textId="480C80BD" w:rsidR="006F2793" w:rsidRPr="006F2793" w:rsidRDefault="00F63C7D"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Pr>
          <w:rFonts w:ascii="Barlow" w:eastAsia="Times New Roman" w:hAnsi="Barlow" w:cs="Times New Roman"/>
          <w:b/>
          <w:bCs/>
          <w:color w:val="365F91" w:themeColor="accent1" w:themeShade="BF"/>
          <w:sz w:val="30"/>
          <w:szCs w:val="30"/>
          <w:lang w:eastAsia="nl-BE"/>
        </w:rPr>
        <w:lastRenderedPageBreak/>
        <w:br/>
      </w:r>
      <w:r>
        <w:rPr>
          <w:rFonts w:ascii="Barlow" w:eastAsia="Times New Roman" w:hAnsi="Barlow" w:cs="Times New Roman"/>
          <w:b/>
          <w:bCs/>
          <w:color w:val="365F91" w:themeColor="accent1" w:themeShade="BF"/>
          <w:sz w:val="30"/>
          <w:szCs w:val="30"/>
          <w:lang w:eastAsia="nl-BE"/>
        </w:rPr>
        <w:br/>
      </w:r>
      <w:r w:rsidR="006F2793" w:rsidRPr="006F2793">
        <w:rPr>
          <w:rFonts w:ascii="Barlow" w:eastAsia="Times New Roman" w:hAnsi="Barlow" w:cs="Times New Roman"/>
          <w:b/>
          <w:bCs/>
          <w:color w:val="365F91" w:themeColor="accent1" w:themeShade="BF"/>
          <w:sz w:val="30"/>
          <w:szCs w:val="30"/>
          <w:lang w:eastAsia="nl-BE"/>
        </w:rPr>
        <w:t>Artikel 1</w:t>
      </w:r>
      <w:r w:rsidR="00EC6829">
        <w:rPr>
          <w:rFonts w:ascii="Barlow" w:eastAsia="Times New Roman" w:hAnsi="Barlow" w:cs="Times New Roman"/>
          <w:b/>
          <w:bCs/>
          <w:color w:val="365F91" w:themeColor="accent1" w:themeShade="BF"/>
          <w:sz w:val="30"/>
          <w:szCs w:val="30"/>
          <w:lang w:eastAsia="nl-BE"/>
        </w:rPr>
        <w:t>2</w:t>
      </w:r>
      <w:r w:rsidR="006F2793" w:rsidRPr="006F2793">
        <w:rPr>
          <w:rFonts w:ascii="Barlow" w:eastAsia="Times New Roman" w:hAnsi="Barlow" w:cs="Times New Roman"/>
          <w:b/>
          <w:bCs/>
          <w:color w:val="365F91" w:themeColor="accent1" w:themeShade="BF"/>
          <w:sz w:val="30"/>
          <w:szCs w:val="30"/>
          <w:lang w:eastAsia="nl-BE"/>
        </w:rPr>
        <w:t>: Geheimhouding</w:t>
      </w:r>
    </w:p>
    <w:p w14:paraId="4CAD0A91" w14:textId="43C5AA19"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deelnemer is verplicht alle persoonlijke gegevens over </w:t>
      </w:r>
      <w:r w:rsidR="00EC6829">
        <w:rPr>
          <w:rFonts w:ascii="Barlow" w:eastAsia="Times New Roman" w:hAnsi="Barlow" w:cs="Times New Roman"/>
          <w:color w:val="365F91" w:themeColor="accent1" w:themeShade="BF"/>
          <w:sz w:val="30"/>
          <w:szCs w:val="30"/>
          <w:lang w:eastAsia="nl-BE"/>
        </w:rPr>
        <w:t xml:space="preserve">mede-deelnemers </w:t>
      </w:r>
      <w:r w:rsidRPr="006F2793">
        <w:rPr>
          <w:rFonts w:ascii="Barlow" w:eastAsia="Times New Roman" w:hAnsi="Barlow" w:cs="Times New Roman"/>
          <w:color w:val="365F91" w:themeColor="accent1" w:themeShade="BF"/>
          <w:sz w:val="30"/>
          <w:szCs w:val="30"/>
          <w:lang w:eastAsia="nl-BE"/>
        </w:rPr>
        <w:t xml:space="preserve">en anderen die hem/haar in het kader van </w:t>
      </w:r>
      <w:r w:rsidR="00EC6829">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worden toevertrouwd als vertrouwelijk te beschouwen</w:t>
      </w:r>
      <w:r w:rsidR="00EC6829">
        <w:rPr>
          <w:rFonts w:ascii="Barlow" w:eastAsia="Times New Roman" w:hAnsi="Barlow" w:cs="Times New Roman"/>
          <w:color w:val="365F91" w:themeColor="accent1" w:themeShade="BF"/>
          <w:sz w:val="30"/>
          <w:szCs w:val="30"/>
          <w:lang w:eastAsia="nl-BE"/>
        </w:rPr>
        <w:t>.</w:t>
      </w:r>
    </w:p>
    <w:p w14:paraId="257B43DB" w14:textId="4B88D483"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1</w:t>
      </w:r>
      <w:r w:rsidR="00F63C7D">
        <w:rPr>
          <w:rFonts w:ascii="Barlow" w:eastAsia="Times New Roman" w:hAnsi="Barlow" w:cs="Times New Roman"/>
          <w:b/>
          <w:bCs/>
          <w:color w:val="365F91" w:themeColor="accent1" w:themeShade="BF"/>
          <w:sz w:val="30"/>
          <w:szCs w:val="30"/>
          <w:lang w:eastAsia="nl-BE"/>
        </w:rPr>
        <w:t>3</w:t>
      </w:r>
      <w:r w:rsidRPr="006F2793">
        <w:rPr>
          <w:rFonts w:ascii="Barlow" w:eastAsia="Times New Roman" w:hAnsi="Barlow" w:cs="Times New Roman"/>
          <w:b/>
          <w:bCs/>
          <w:color w:val="365F91" w:themeColor="accent1" w:themeShade="BF"/>
          <w:sz w:val="30"/>
          <w:szCs w:val="30"/>
          <w:lang w:eastAsia="nl-BE"/>
        </w:rPr>
        <w:t>: Klachtenprocedure</w:t>
      </w:r>
    </w:p>
    <w:p w14:paraId="04E6E09C" w14:textId="102177D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Definitie klacht: Iedere melding van een deelnemer, waaruit blijkt dat niet aan diens verwachting is voldaan en die niet het karakter heeft van een snel te verhelpen misverstand of gebrek aan informatie en waarvan het duidelijk is gelet op de teleurstelling bij de deelnemer dat dit aandacht verdient</w:t>
      </w:r>
      <w:r w:rsidR="00EC6829">
        <w:rPr>
          <w:rFonts w:ascii="Barlow" w:eastAsia="Times New Roman" w:hAnsi="Barlow" w:cs="Times New Roman"/>
          <w:color w:val="365F91" w:themeColor="accent1" w:themeShade="BF"/>
          <w:sz w:val="30"/>
          <w:szCs w:val="30"/>
          <w:lang w:eastAsia="nl-BE"/>
        </w:rPr>
        <w:t>.</w:t>
      </w:r>
    </w:p>
    <w:p w14:paraId="25D22778" w14:textId="77777777" w:rsidR="00EC6829" w:rsidRDefault="006F2793" w:rsidP="00EC6829">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De gewone klachten over zaken in </w:t>
      </w:r>
      <w:r w:rsidR="00EC6829">
        <w:rPr>
          <w:rFonts w:ascii="Barlow" w:eastAsia="Times New Roman" w:hAnsi="Barlow" w:cs="Times New Roman"/>
          <w:color w:val="365F91" w:themeColor="accent1" w:themeShade="BF"/>
          <w:sz w:val="30"/>
          <w:szCs w:val="30"/>
          <w:lang w:eastAsia="nl-BE"/>
        </w:rPr>
        <w:t>het traject</w:t>
      </w:r>
      <w:r w:rsidRPr="006F2793">
        <w:rPr>
          <w:rFonts w:ascii="Barlow" w:eastAsia="Times New Roman" w:hAnsi="Barlow" w:cs="Times New Roman"/>
          <w:color w:val="365F91" w:themeColor="accent1" w:themeShade="BF"/>
          <w:sz w:val="30"/>
          <w:szCs w:val="30"/>
          <w:lang w:eastAsia="nl-BE"/>
        </w:rPr>
        <w:t xml:space="preserve"> </w:t>
      </w:r>
      <w:r w:rsidR="00EC6829">
        <w:rPr>
          <w:rFonts w:ascii="Barlow" w:eastAsia="Times New Roman" w:hAnsi="Barlow" w:cs="Times New Roman"/>
          <w:color w:val="365F91" w:themeColor="accent1" w:themeShade="BF"/>
          <w:sz w:val="30"/>
          <w:szCs w:val="30"/>
          <w:lang w:eastAsia="nl-BE"/>
        </w:rPr>
        <w:t xml:space="preserve">rechtstreeks tussen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00EC6829">
        <w:rPr>
          <w:rFonts w:ascii="Barlow" w:eastAsia="Times New Roman" w:hAnsi="Barlow" w:cs="Times New Roman"/>
          <w:color w:val="365F91" w:themeColor="accent1" w:themeShade="BF"/>
          <w:sz w:val="30"/>
          <w:szCs w:val="30"/>
          <w:lang w:eastAsia="nl-BE"/>
        </w:rPr>
        <w:t xml:space="preserve"> en de deelnemer besproken. </w:t>
      </w:r>
      <w:r w:rsidRPr="006F2793">
        <w:rPr>
          <w:rFonts w:ascii="Barlow" w:eastAsia="Times New Roman" w:hAnsi="Barlow" w:cs="Times New Roman"/>
          <w:color w:val="365F91" w:themeColor="accent1" w:themeShade="BF"/>
          <w:sz w:val="30"/>
          <w:szCs w:val="30"/>
          <w:lang w:eastAsia="nl-BE"/>
        </w:rPr>
        <w:br/>
      </w:r>
    </w:p>
    <w:p w14:paraId="5B055A14" w14:textId="77777777" w:rsidR="00EC6829" w:rsidRDefault="006F2793" w:rsidP="00EC6829">
      <w:pPr>
        <w:pStyle w:val="Lijstalinea"/>
        <w:numPr>
          <w:ilvl w:val="0"/>
          <w:numId w:val="14"/>
        </w:num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EC6829">
        <w:rPr>
          <w:rFonts w:ascii="Barlow" w:eastAsia="Times New Roman" w:hAnsi="Barlow" w:cs="Times New Roman"/>
          <w:color w:val="365F91" w:themeColor="accent1" w:themeShade="BF"/>
          <w:sz w:val="30"/>
          <w:szCs w:val="30"/>
          <w:lang w:eastAsia="nl-BE"/>
        </w:rPr>
        <w:t>Binnen 14 dagen antwoorden we op uw klachtenbrief om u te laten weten welke volgende stappen we zullen ondernemen.</w:t>
      </w:r>
    </w:p>
    <w:p w14:paraId="5CC2248E" w14:textId="77777777" w:rsidR="00EC6829" w:rsidRDefault="00EC6829" w:rsidP="00EC6829">
      <w:pPr>
        <w:pStyle w:val="Lijstalinea"/>
        <w:shd w:val="clear" w:color="auto" w:fill="FFFFFF"/>
        <w:spacing w:after="240" w:line="240" w:lineRule="auto"/>
        <w:rPr>
          <w:rFonts w:ascii="Barlow" w:eastAsia="Times New Roman" w:hAnsi="Barlow" w:cs="Times New Roman"/>
          <w:color w:val="365F91" w:themeColor="accent1" w:themeShade="BF"/>
          <w:sz w:val="30"/>
          <w:szCs w:val="30"/>
          <w:lang w:eastAsia="nl-BE"/>
        </w:rPr>
      </w:pPr>
    </w:p>
    <w:p w14:paraId="07B2B9BD" w14:textId="77777777" w:rsidR="00EC6829" w:rsidRDefault="006F2793" w:rsidP="00EC6829">
      <w:pPr>
        <w:pStyle w:val="Lijstalinea"/>
        <w:numPr>
          <w:ilvl w:val="0"/>
          <w:numId w:val="14"/>
        </w:num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EC6829">
        <w:rPr>
          <w:rFonts w:ascii="Barlow" w:eastAsia="Times New Roman" w:hAnsi="Barlow" w:cs="Times New Roman"/>
          <w:color w:val="365F91" w:themeColor="accent1" w:themeShade="BF"/>
          <w:sz w:val="30"/>
          <w:szCs w:val="30"/>
          <w:lang w:eastAsia="nl-BE"/>
        </w:rPr>
        <w:t>Als er een langere tijd nodig is om onderzoek te doen, zal de deelnemer hiervan binnen 28 dagen in kennis worden gesteld, waarbij uitstel zal worden toegelicht. Bovendien zal er een indicatie worden gegeven wanneer uitsluitsel kan worden verwacht.</w:t>
      </w:r>
    </w:p>
    <w:p w14:paraId="6E8C31D8" w14:textId="77777777" w:rsidR="00EC6829" w:rsidRPr="00EC6829" w:rsidRDefault="00EC6829" w:rsidP="00EC6829">
      <w:pPr>
        <w:pStyle w:val="Lijstalinea"/>
        <w:rPr>
          <w:rFonts w:ascii="Barlow" w:eastAsia="Times New Roman" w:hAnsi="Barlow" w:cs="Times New Roman"/>
          <w:color w:val="365F91" w:themeColor="accent1" w:themeShade="BF"/>
          <w:sz w:val="30"/>
          <w:szCs w:val="30"/>
          <w:lang w:eastAsia="nl-BE"/>
        </w:rPr>
      </w:pPr>
    </w:p>
    <w:p w14:paraId="359B6AAC" w14:textId="77777777" w:rsidR="00EC6829" w:rsidRDefault="006F2793" w:rsidP="00EC6829">
      <w:pPr>
        <w:pStyle w:val="Lijstalinea"/>
        <w:numPr>
          <w:ilvl w:val="0"/>
          <w:numId w:val="14"/>
        </w:num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EC6829">
        <w:rPr>
          <w:rFonts w:ascii="Barlow" w:eastAsia="Times New Roman" w:hAnsi="Barlow" w:cs="Times New Roman"/>
          <w:color w:val="365F91" w:themeColor="accent1" w:themeShade="BF"/>
          <w:sz w:val="30"/>
          <w:szCs w:val="30"/>
          <w:lang w:eastAsia="nl-BE"/>
        </w:rPr>
        <w:t>Klachten worden door alle partijen vertrouwelijk behandeld.</w:t>
      </w:r>
    </w:p>
    <w:p w14:paraId="265818BC" w14:textId="77777777" w:rsidR="00EC6829" w:rsidRPr="00EC6829" w:rsidRDefault="00EC6829" w:rsidP="00EC6829">
      <w:pPr>
        <w:pStyle w:val="Lijstalinea"/>
        <w:rPr>
          <w:rFonts w:ascii="Barlow" w:eastAsia="Times New Roman" w:hAnsi="Barlow" w:cs="Times New Roman"/>
          <w:color w:val="365F91" w:themeColor="accent1" w:themeShade="BF"/>
          <w:sz w:val="30"/>
          <w:szCs w:val="30"/>
          <w:lang w:eastAsia="nl-BE"/>
        </w:rPr>
      </w:pPr>
    </w:p>
    <w:p w14:paraId="1F6CE9A5" w14:textId="6EFE875A" w:rsidR="006F2793" w:rsidRPr="00EC6829" w:rsidRDefault="006F2793" w:rsidP="00EC6829">
      <w:pPr>
        <w:pStyle w:val="Lijstalinea"/>
        <w:numPr>
          <w:ilvl w:val="0"/>
          <w:numId w:val="14"/>
        </w:num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EC6829">
        <w:rPr>
          <w:rFonts w:ascii="Barlow" w:eastAsia="Times New Roman" w:hAnsi="Barlow" w:cs="Times New Roman"/>
          <w:color w:val="365F91" w:themeColor="accent1" w:themeShade="BF"/>
          <w:sz w:val="30"/>
          <w:szCs w:val="30"/>
          <w:lang w:eastAsia="nl-BE"/>
        </w:rPr>
        <w:t>Klachten en de wijze van afhandeling worden geregistreerd en worden tot vijf jaar na dato bewaard.</w:t>
      </w:r>
    </w:p>
    <w:p w14:paraId="113D1595" w14:textId="0CB28EF4"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1</w:t>
      </w:r>
      <w:r w:rsidR="00EC6829">
        <w:rPr>
          <w:rFonts w:ascii="Barlow" w:eastAsia="Times New Roman" w:hAnsi="Barlow" w:cs="Times New Roman"/>
          <w:b/>
          <w:bCs/>
          <w:color w:val="365F91" w:themeColor="accent1" w:themeShade="BF"/>
          <w:sz w:val="30"/>
          <w:szCs w:val="30"/>
          <w:lang w:eastAsia="nl-BE"/>
        </w:rPr>
        <w:t>4</w:t>
      </w:r>
      <w:r w:rsidRPr="006F2793">
        <w:rPr>
          <w:rFonts w:ascii="Barlow" w:eastAsia="Times New Roman" w:hAnsi="Barlow" w:cs="Times New Roman"/>
          <w:b/>
          <w:bCs/>
          <w:color w:val="365F91" w:themeColor="accent1" w:themeShade="BF"/>
          <w:sz w:val="30"/>
          <w:szCs w:val="30"/>
          <w:lang w:eastAsia="nl-BE"/>
        </w:rPr>
        <w:t>: Toepasselijk recht</w:t>
      </w:r>
    </w:p>
    <w:p w14:paraId="6F71AC0C" w14:textId="6217656E"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 xml:space="preserve">Op de overeenkomsten gesloten met </w:t>
      </w:r>
      <w:proofErr w:type="spellStart"/>
      <w:r w:rsidR="00EC6829">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xml:space="preserve"> is uitsluitend het Belgisch recht van toepassing.</w:t>
      </w:r>
    </w:p>
    <w:p w14:paraId="76E24E07" w14:textId="7735178D"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lastRenderedPageBreak/>
        <w:t>Artikel 1</w:t>
      </w:r>
      <w:r w:rsidR="00EC6829">
        <w:rPr>
          <w:rFonts w:ascii="Barlow" w:eastAsia="Times New Roman" w:hAnsi="Barlow" w:cs="Times New Roman"/>
          <w:b/>
          <w:bCs/>
          <w:color w:val="365F91" w:themeColor="accent1" w:themeShade="BF"/>
          <w:sz w:val="30"/>
          <w:szCs w:val="30"/>
          <w:lang w:eastAsia="nl-BE"/>
        </w:rPr>
        <w:t>5</w:t>
      </w:r>
      <w:r w:rsidRPr="006F2793">
        <w:rPr>
          <w:rFonts w:ascii="Barlow" w:eastAsia="Times New Roman" w:hAnsi="Barlow" w:cs="Times New Roman"/>
          <w:b/>
          <w:bCs/>
          <w:color w:val="365F91" w:themeColor="accent1" w:themeShade="BF"/>
          <w:sz w:val="30"/>
          <w:szCs w:val="30"/>
          <w:lang w:eastAsia="nl-BE"/>
        </w:rPr>
        <w:t>: Bevoegde rechter</w:t>
      </w:r>
    </w:p>
    <w:p w14:paraId="62D8648B" w14:textId="77777777"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color w:val="365F91" w:themeColor="accent1" w:themeShade="BF"/>
          <w:sz w:val="30"/>
          <w:szCs w:val="30"/>
          <w:lang w:eastAsia="nl-BE"/>
        </w:rPr>
        <w:t>Het Belgische recht is van toepassing op alle geschillen die verband houden met of die voortvloeien uit onze aanbiedingen en/of overeenkomsten. In geval van geschillen of betwisting zijn enkel de rechtbanken van het gerechtelijk arrondissement van onze maatschappelijke zetel bevoegd.</w:t>
      </w:r>
    </w:p>
    <w:p w14:paraId="22960808" w14:textId="0FB093B4" w:rsidR="006F2793" w:rsidRPr="006F2793" w:rsidRDefault="006F2793"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r w:rsidRPr="006F2793">
        <w:rPr>
          <w:rFonts w:ascii="Barlow" w:eastAsia="Times New Roman" w:hAnsi="Barlow" w:cs="Times New Roman"/>
          <w:b/>
          <w:bCs/>
          <w:color w:val="365F91" w:themeColor="accent1" w:themeShade="BF"/>
          <w:sz w:val="30"/>
          <w:szCs w:val="30"/>
          <w:lang w:eastAsia="nl-BE"/>
        </w:rPr>
        <w:t>Artikel 1</w:t>
      </w:r>
      <w:r w:rsidR="00F63C7D">
        <w:rPr>
          <w:rFonts w:ascii="Barlow" w:eastAsia="Times New Roman" w:hAnsi="Barlow" w:cs="Times New Roman"/>
          <w:b/>
          <w:bCs/>
          <w:color w:val="365F91" w:themeColor="accent1" w:themeShade="BF"/>
          <w:sz w:val="30"/>
          <w:szCs w:val="30"/>
          <w:lang w:eastAsia="nl-BE"/>
        </w:rPr>
        <w:t>6</w:t>
      </w:r>
      <w:r w:rsidRPr="006F2793">
        <w:rPr>
          <w:rFonts w:ascii="Barlow" w:eastAsia="Times New Roman" w:hAnsi="Barlow" w:cs="Times New Roman"/>
          <w:b/>
          <w:bCs/>
          <w:color w:val="365F91" w:themeColor="accent1" w:themeShade="BF"/>
          <w:sz w:val="30"/>
          <w:szCs w:val="30"/>
          <w:lang w:eastAsia="nl-BE"/>
        </w:rPr>
        <w:t>: Wijziging van deze voorwaarden</w:t>
      </w:r>
    </w:p>
    <w:p w14:paraId="70BEE515" w14:textId="7F38545E" w:rsidR="006F2793" w:rsidRPr="006F2793" w:rsidRDefault="00F63C7D" w:rsidP="006F2793">
      <w:pPr>
        <w:shd w:val="clear" w:color="auto" w:fill="FFFFFF"/>
        <w:spacing w:after="240" w:line="240" w:lineRule="auto"/>
        <w:rPr>
          <w:rFonts w:ascii="Barlow" w:eastAsia="Times New Roman" w:hAnsi="Barlow" w:cs="Times New Roman"/>
          <w:color w:val="365F91" w:themeColor="accent1" w:themeShade="BF"/>
          <w:sz w:val="30"/>
          <w:szCs w:val="30"/>
          <w:lang w:eastAsia="nl-BE"/>
        </w:rPr>
      </w:pP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is bevoegd wijzigingen in deze voorwaarden aan te brengen. </w:t>
      </w:r>
      <w:proofErr w:type="spellStart"/>
      <w:r>
        <w:rPr>
          <w:rFonts w:ascii="Barlow" w:eastAsia="Times New Roman" w:hAnsi="Barlow" w:cs="Times New Roman"/>
          <w:color w:val="365F91" w:themeColor="accent1" w:themeShade="BF"/>
          <w:sz w:val="30"/>
          <w:szCs w:val="30"/>
          <w:lang w:eastAsia="nl-BE"/>
        </w:rPr>
        <w:t>Winay</w:t>
      </w:r>
      <w:proofErr w:type="spellEnd"/>
      <w:r w:rsidR="006F2793" w:rsidRPr="006F2793">
        <w:rPr>
          <w:rFonts w:ascii="Barlow" w:eastAsia="Times New Roman" w:hAnsi="Barlow" w:cs="Times New Roman"/>
          <w:color w:val="365F91" w:themeColor="accent1" w:themeShade="BF"/>
          <w:sz w:val="30"/>
          <w:szCs w:val="30"/>
          <w:lang w:eastAsia="nl-BE"/>
        </w:rPr>
        <w:t xml:space="preserve"> zal de gewijzigde voorwaarden op verzoek toezenden.</w:t>
      </w:r>
    </w:p>
    <w:p w14:paraId="04C96098" w14:textId="2DB319E7" w:rsidR="006F2793" w:rsidRPr="006F2793" w:rsidRDefault="006F2793" w:rsidP="00F63C7D">
      <w:pPr>
        <w:shd w:val="clear" w:color="auto" w:fill="FFFFFF"/>
        <w:spacing w:after="240" w:line="240" w:lineRule="auto"/>
        <w:rPr>
          <w:rFonts w:ascii="DINPro-Regular" w:hAnsi="DINPro-Regular"/>
          <w:color w:val="365F91" w:themeColor="accent1" w:themeShade="BF"/>
          <w:sz w:val="24"/>
          <w:szCs w:val="24"/>
        </w:rPr>
      </w:pPr>
      <w:r w:rsidRPr="006F2793">
        <w:rPr>
          <w:rFonts w:ascii="Barlow" w:eastAsia="Times New Roman" w:hAnsi="Barlow" w:cs="Times New Roman"/>
          <w:color w:val="365F91" w:themeColor="accent1" w:themeShade="BF"/>
          <w:sz w:val="30"/>
          <w:szCs w:val="30"/>
          <w:lang w:eastAsia="nl-BE"/>
        </w:rPr>
        <w:t xml:space="preserve">Het copyright berust bij </w:t>
      </w:r>
      <w:proofErr w:type="spellStart"/>
      <w:r w:rsidR="00F63C7D">
        <w:rPr>
          <w:rFonts w:ascii="Barlow" w:eastAsia="Times New Roman" w:hAnsi="Barlow" w:cs="Times New Roman"/>
          <w:color w:val="365F91" w:themeColor="accent1" w:themeShade="BF"/>
          <w:sz w:val="30"/>
          <w:szCs w:val="30"/>
          <w:lang w:eastAsia="nl-BE"/>
        </w:rPr>
        <w:t>Winay</w:t>
      </w:r>
      <w:proofErr w:type="spellEnd"/>
      <w:r w:rsidRPr="006F2793">
        <w:rPr>
          <w:rFonts w:ascii="Barlow" w:eastAsia="Times New Roman" w:hAnsi="Barlow" w:cs="Times New Roman"/>
          <w:color w:val="365F91" w:themeColor="accent1" w:themeShade="BF"/>
          <w:sz w:val="30"/>
          <w:szCs w:val="30"/>
          <w:lang w:eastAsia="nl-BE"/>
        </w:rPr>
        <w:t>. Copyright 202</w:t>
      </w:r>
      <w:r w:rsidR="00F63C7D">
        <w:rPr>
          <w:rFonts w:ascii="Barlow" w:eastAsia="Times New Roman" w:hAnsi="Barlow" w:cs="Times New Roman"/>
          <w:color w:val="365F91" w:themeColor="accent1" w:themeShade="BF"/>
          <w:sz w:val="30"/>
          <w:szCs w:val="30"/>
          <w:lang w:eastAsia="nl-BE"/>
        </w:rPr>
        <w:t>3</w:t>
      </w:r>
      <w:r w:rsidRPr="006F2793">
        <w:rPr>
          <w:rFonts w:ascii="Barlow" w:eastAsia="Times New Roman" w:hAnsi="Barlow" w:cs="Times New Roman"/>
          <w:color w:val="365F91" w:themeColor="accent1" w:themeShade="BF"/>
          <w:sz w:val="30"/>
          <w:szCs w:val="30"/>
          <w:lang w:eastAsia="nl-BE"/>
        </w:rPr>
        <w:t xml:space="preserve">, </w:t>
      </w:r>
      <w:proofErr w:type="spellStart"/>
      <w:r w:rsidR="00F63C7D">
        <w:rPr>
          <w:rFonts w:ascii="Barlow" w:eastAsia="Times New Roman" w:hAnsi="Barlow" w:cs="Times New Roman"/>
          <w:color w:val="365F91" w:themeColor="accent1" w:themeShade="BF"/>
          <w:sz w:val="30"/>
          <w:szCs w:val="30"/>
          <w:lang w:eastAsia="nl-BE"/>
        </w:rPr>
        <w:t>Winay</w:t>
      </w:r>
      <w:proofErr w:type="spellEnd"/>
      <w:r w:rsidR="00F63C7D">
        <w:rPr>
          <w:rFonts w:ascii="Barlow" w:eastAsia="Times New Roman" w:hAnsi="Barlow" w:cs="Times New Roman"/>
          <w:color w:val="365F91" w:themeColor="accent1" w:themeShade="BF"/>
          <w:sz w:val="30"/>
          <w:szCs w:val="30"/>
          <w:lang w:eastAsia="nl-BE"/>
        </w:rPr>
        <w:t xml:space="preserve"> Psychotherapie</w:t>
      </w:r>
    </w:p>
    <w:sectPr w:rsidR="006F2793" w:rsidRPr="006F2793" w:rsidSect="006449A5">
      <w:headerReference w:type="default" r:id="rId9"/>
      <w:footerReference w:type="default" r:id="rId10"/>
      <w:pgSz w:w="11906" w:h="16838"/>
      <w:pgMar w:top="2410" w:right="1416"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42A6" w14:textId="77777777" w:rsidR="004552CA" w:rsidRDefault="004552CA" w:rsidP="001275F3">
      <w:pPr>
        <w:spacing w:after="0" w:line="240" w:lineRule="auto"/>
      </w:pPr>
      <w:r>
        <w:separator/>
      </w:r>
    </w:p>
  </w:endnote>
  <w:endnote w:type="continuationSeparator" w:id="0">
    <w:p w14:paraId="1AE7B3AC" w14:textId="77777777" w:rsidR="004552CA" w:rsidRDefault="004552CA" w:rsidP="0012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CB0516F4-9A7D-4840-ACE9-4D7EBDE4CB47}"/>
  </w:font>
  <w:font w:name="Minion Pro">
    <w:panose1 w:val="00000000000000000000"/>
    <w:charset w:val="00"/>
    <w:family w:val="roman"/>
    <w:notTrueType/>
    <w:pitch w:val="variable"/>
    <w:sig w:usb0="60000287" w:usb1="00000001" w:usb2="00000000" w:usb3="00000000" w:csb0="0000019F" w:csb1="00000000"/>
  </w:font>
  <w:font w:name="Barlow">
    <w:charset w:val="00"/>
    <w:family w:val="auto"/>
    <w:pitch w:val="variable"/>
    <w:sig w:usb0="20000007" w:usb1="00000000" w:usb2="00000000" w:usb3="00000000" w:csb0="00000193" w:csb1="00000000"/>
    <w:embedRegular r:id="rId2" w:fontKey="{6B59D631-59FA-4F1D-A233-71C780535F36}"/>
    <w:embedBold r:id="rId3" w:fontKey="{9A51906E-2198-4B87-931A-EF63CA133FD9}"/>
  </w:font>
  <w:font w:name="DINPro-Regular">
    <w:altName w:val="Corbel"/>
    <w:panose1 w:val="00000000000000000000"/>
    <w:charset w:val="00"/>
    <w:family w:val="modern"/>
    <w:notTrueType/>
    <w:pitch w:val="variable"/>
    <w:sig w:usb0="800002AF" w:usb1="4000206A" w:usb2="00000000" w:usb3="00000000" w:csb0="0000009F" w:csb1="00000000"/>
  </w:font>
  <w:font w:name="DINPro-Bold">
    <w:altName w:val="Corbel"/>
    <w:panose1 w:val="00000000000000000000"/>
    <w:charset w:val="00"/>
    <w:family w:val="modern"/>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8739" w14:textId="77777777" w:rsidR="00B55771" w:rsidRDefault="00B55771" w:rsidP="00B55771">
    <w:pPr>
      <w:spacing w:line="240" w:lineRule="auto"/>
      <w:rPr>
        <w:rFonts w:ascii="DINPro-Bold" w:hAnsi="DINPro-Bold"/>
        <w:b/>
        <w:color w:val="008C70"/>
      </w:rPr>
    </w:pPr>
  </w:p>
  <w:p w14:paraId="39118E0B" w14:textId="77777777" w:rsidR="00B55771" w:rsidRPr="00B55771" w:rsidRDefault="00774616" w:rsidP="00774616">
    <w:pPr>
      <w:tabs>
        <w:tab w:val="left" w:pos="1275"/>
      </w:tabs>
      <w:spacing w:line="240" w:lineRule="auto"/>
      <w:rPr>
        <w:rFonts w:ascii="DINPro-Regular" w:hAnsi="DINPro-Regular"/>
        <w:b/>
        <w:color w:val="153E6D"/>
        <w:sz w:val="20"/>
      </w:rPr>
    </w:pPr>
    <w:r>
      <w:rPr>
        <w:rFonts w:ascii="DINPro-Regular" w:hAnsi="DINPro-Regular"/>
        <w:b/>
        <w:color w:val="153E6D"/>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B113" w14:textId="77777777" w:rsidR="004552CA" w:rsidRDefault="004552CA" w:rsidP="001275F3">
      <w:pPr>
        <w:spacing w:after="0" w:line="240" w:lineRule="auto"/>
      </w:pPr>
      <w:r>
        <w:separator/>
      </w:r>
    </w:p>
  </w:footnote>
  <w:footnote w:type="continuationSeparator" w:id="0">
    <w:p w14:paraId="31B4DE2D" w14:textId="77777777" w:rsidR="004552CA" w:rsidRDefault="004552CA" w:rsidP="00127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0BC3" w14:textId="77777777" w:rsidR="001275F3" w:rsidRPr="00B55771" w:rsidRDefault="006449A5" w:rsidP="00B55771">
    <w:pPr>
      <w:pStyle w:val="Koptekst"/>
      <w:spacing w:line="276" w:lineRule="auto"/>
      <w:rPr>
        <w:rFonts w:ascii="DINPro-Regular" w:hAnsi="DINPro-Regular"/>
        <w:b/>
        <w:color w:val="153E6D"/>
        <w:sz w:val="20"/>
      </w:rPr>
    </w:pPr>
    <w:r w:rsidRPr="00B55771">
      <w:rPr>
        <w:rFonts w:ascii="DINPro-Bold" w:hAnsi="DINPro-Bold"/>
        <w:b/>
        <w:noProof/>
        <w:color w:val="008C70"/>
      </w:rPr>
      <mc:AlternateContent>
        <mc:Choice Requires="wps">
          <w:drawing>
            <wp:anchor distT="45720" distB="45720" distL="114300" distR="114300" simplePos="0" relativeHeight="251664384" behindDoc="0" locked="0" layoutInCell="1" allowOverlap="1" wp14:anchorId="2DEE1FCB" wp14:editId="23467B53">
              <wp:simplePos x="0" y="0"/>
              <wp:positionH relativeFrom="column">
                <wp:posOffset>4024993</wp:posOffset>
              </wp:positionH>
              <wp:positionV relativeFrom="paragraph">
                <wp:posOffset>148590</wp:posOffset>
              </wp:positionV>
              <wp:extent cx="2360930" cy="636270"/>
              <wp:effectExtent l="0" t="0" r="0" b="0"/>
              <wp:wrapSquare wrapText="bothSides"/>
              <wp:docPr id="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6270"/>
                      </a:xfrm>
                      <a:prstGeom prst="rect">
                        <a:avLst/>
                      </a:prstGeom>
                      <a:noFill/>
                      <a:ln w="9525">
                        <a:noFill/>
                        <a:miter lim="800000"/>
                        <a:headEnd/>
                        <a:tailEnd/>
                      </a:ln>
                      <a:effectLst/>
                    </wps:spPr>
                    <wps:txbx>
                      <w:txbxContent>
                        <w:p w14:paraId="7521A2A3" w14:textId="77777777" w:rsidR="00B55771" w:rsidRPr="00321B14" w:rsidRDefault="00B55771" w:rsidP="00B55771">
                          <w:pPr>
                            <w:pStyle w:val="Koptekst"/>
                            <w:spacing w:line="276" w:lineRule="auto"/>
                            <w:jc w:val="right"/>
                            <w:rPr>
                              <w:rFonts w:ascii="DINPro-Regular" w:hAnsi="DINPro-Regular"/>
                              <w:b/>
                              <w:color w:val="153E6D"/>
                              <w:sz w:val="20"/>
                              <w:lang w:val="fr-FR"/>
                            </w:rPr>
                          </w:pPr>
                          <w:r w:rsidRPr="00321B14">
                            <w:rPr>
                              <w:rFonts w:ascii="DINPro-Regular" w:hAnsi="DINPro-Regular"/>
                              <w:b/>
                              <w:color w:val="153E6D"/>
                              <w:sz w:val="20"/>
                              <w:lang w:val="fr-FR"/>
                            </w:rPr>
                            <w:t>Lies De Greef</w:t>
                          </w:r>
                        </w:p>
                        <w:p w14:paraId="266942D9" w14:textId="77777777" w:rsidR="00B55771" w:rsidRPr="00321B14" w:rsidRDefault="00B55771" w:rsidP="00B55771">
                          <w:pPr>
                            <w:pStyle w:val="Koptekst"/>
                            <w:spacing w:line="276" w:lineRule="auto"/>
                            <w:jc w:val="right"/>
                            <w:rPr>
                              <w:rFonts w:ascii="DINPro-Regular" w:hAnsi="DINPro-Regular"/>
                              <w:color w:val="153E6D"/>
                              <w:sz w:val="20"/>
                              <w:lang w:val="fr-FR"/>
                            </w:rPr>
                          </w:pPr>
                          <w:r w:rsidRPr="00321B14">
                            <w:rPr>
                              <w:rFonts w:ascii="DINPro-Regular" w:hAnsi="DINPro-Regular"/>
                              <w:color w:val="153E6D"/>
                              <w:sz w:val="20"/>
                              <w:lang w:val="fr-FR"/>
                            </w:rPr>
                            <w:t>lies@www.psychologiewinay.com</w:t>
                          </w:r>
                        </w:p>
                        <w:p w14:paraId="2F364D95" w14:textId="77777777" w:rsidR="00B55771" w:rsidRPr="00B311EA" w:rsidRDefault="00B55771" w:rsidP="006449A5">
                          <w:pPr>
                            <w:pStyle w:val="Koptekst"/>
                            <w:spacing w:line="276" w:lineRule="auto"/>
                            <w:jc w:val="right"/>
                            <w:rPr>
                              <w:rFonts w:ascii="DINPro-Regular" w:hAnsi="DINPro-Regular"/>
                              <w:color w:val="153E6D"/>
                              <w:sz w:val="20"/>
                            </w:rPr>
                          </w:pPr>
                          <w:r w:rsidRPr="009B6A5F">
                            <w:rPr>
                              <w:rFonts w:ascii="DINPro-Regular" w:hAnsi="DINPro-Regular"/>
                              <w:color w:val="153E6D"/>
                              <w:sz w:val="20"/>
                            </w:rPr>
                            <w:t>0474 / 82 13 16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EE1FCB" id="_x0000_t202" coordsize="21600,21600" o:spt="202" path="m,l,21600r21600,l21600,xe">
              <v:stroke joinstyle="miter"/>
              <v:path gradientshapeok="t" o:connecttype="rect"/>
            </v:shapetype>
            <v:shape id="Tekstvak 2" o:spid="_x0000_s1026" type="#_x0000_t202" style="position:absolute;margin-left:316.95pt;margin-top:11.7pt;width:185.9pt;height:50.1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" filled="f" stroked="f">
              <v:textbox>
                <w:txbxContent>
                  <w:p w14:paraId="7521A2A3" w14:textId="77777777" w:rsidR="00B55771" w:rsidRPr="00321B14" w:rsidRDefault="00B55771" w:rsidP="00B55771">
                    <w:pPr>
                      <w:pStyle w:val="Koptekst"/>
                      <w:spacing w:line="276" w:lineRule="auto"/>
                      <w:jc w:val="right"/>
                      <w:rPr>
                        <w:rFonts w:ascii="DINPro-Regular" w:hAnsi="DINPro-Regular"/>
                        <w:b/>
                        <w:color w:val="153E6D"/>
                        <w:sz w:val="20"/>
                        <w:lang w:val="fr-FR"/>
                      </w:rPr>
                    </w:pPr>
                    <w:r w:rsidRPr="00321B14">
                      <w:rPr>
                        <w:rFonts w:ascii="DINPro-Regular" w:hAnsi="DINPro-Regular"/>
                        <w:b/>
                        <w:color w:val="153E6D"/>
                        <w:sz w:val="20"/>
                        <w:lang w:val="fr-FR"/>
                      </w:rPr>
                      <w:t>Lies De Greef</w:t>
                    </w:r>
                  </w:p>
                  <w:p w14:paraId="266942D9" w14:textId="77777777" w:rsidR="00B55771" w:rsidRPr="00321B14" w:rsidRDefault="00B55771" w:rsidP="00B55771">
                    <w:pPr>
                      <w:pStyle w:val="Koptekst"/>
                      <w:spacing w:line="276" w:lineRule="auto"/>
                      <w:jc w:val="right"/>
                      <w:rPr>
                        <w:rFonts w:ascii="DINPro-Regular" w:hAnsi="DINPro-Regular"/>
                        <w:color w:val="153E6D"/>
                        <w:sz w:val="20"/>
                        <w:lang w:val="fr-FR"/>
                      </w:rPr>
                    </w:pPr>
                    <w:r w:rsidRPr="00321B14">
                      <w:rPr>
                        <w:rFonts w:ascii="DINPro-Regular" w:hAnsi="DINPro-Regular"/>
                        <w:color w:val="153E6D"/>
                        <w:sz w:val="20"/>
                        <w:lang w:val="fr-FR"/>
                      </w:rPr>
                      <w:t>lies@www.psychologiewinay.com</w:t>
                    </w:r>
                  </w:p>
                  <w:p w14:paraId="2F364D95" w14:textId="77777777" w:rsidR="00B55771" w:rsidRPr="00B311EA" w:rsidRDefault="00B55771" w:rsidP="006449A5">
                    <w:pPr>
                      <w:pStyle w:val="Koptekst"/>
                      <w:spacing w:line="276" w:lineRule="auto"/>
                      <w:jc w:val="right"/>
                      <w:rPr>
                        <w:rFonts w:ascii="DINPro-Regular" w:hAnsi="DINPro-Regular"/>
                        <w:color w:val="153E6D"/>
                        <w:sz w:val="20"/>
                      </w:rPr>
                    </w:pPr>
                    <w:r w:rsidRPr="009B6A5F">
                      <w:rPr>
                        <w:rFonts w:ascii="DINPro-Regular" w:hAnsi="DINPro-Regular"/>
                        <w:color w:val="153E6D"/>
                        <w:sz w:val="20"/>
                      </w:rPr>
                      <w:t>0474 / 82 13 16</w:t>
                    </w:r>
                  </w:p>
                </w:txbxContent>
              </v:textbox>
              <w10:wrap type="square"/>
            </v:shape>
          </w:pict>
        </mc:Fallback>
      </mc:AlternateContent>
    </w:r>
    <w:r w:rsidRPr="00B27581">
      <w:rPr>
        <w:rFonts w:ascii="DINPro-Regular" w:hAnsi="DINPro-Regular"/>
        <w:b/>
        <w:noProof/>
        <w:color w:val="153E6D"/>
        <w:sz w:val="20"/>
      </w:rPr>
      <w:drawing>
        <wp:anchor distT="0" distB="0" distL="114300" distR="114300" simplePos="0" relativeHeight="251660288" behindDoc="1" locked="0" layoutInCell="1" allowOverlap="1" wp14:anchorId="61F5EB0E" wp14:editId="32475200">
          <wp:simplePos x="0" y="0"/>
          <wp:positionH relativeFrom="page">
            <wp:posOffset>-13335</wp:posOffset>
          </wp:positionH>
          <wp:positionV relativeFrom="paragraph">
            <wp:posOffset>-244475</wp:posOffset>
          </wp:positionV>
          <wp:extent cx="7587993" cy="10912929"/>
          <wp:effectExtent l="0" t="0" r="0"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ckground92.jpg"/>
                  <pic:cNvPicPr/>
                </pic:nvPicPr>
                <pic:blipFill>
                  <a:blip r:embed="rId1">
                    <a:extLst>
                      <a:ext uri="{28A0092B-C50C-407E-A947-70E740481C1C}">
                        <a14:useLocalDpi xmlns:a14="http://schemas.microsoft.com/office/drawing/2010/main" val="0"/>
                      </a:ext>
                    </a:extLst>
                  </a:blip>
                  <a:stretch>
                    <a:fillRect/>
                  </a:stretch>
                </pic:blipFill>
                <pic:spPr>
                  <a:xfrm>
                    <a:off x="0" y="0"/>
                    <a:ext cx="7587993" cy="109129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14D"/>
    <w:multiLevelType w:val="multilevel"/>
    <w:tmpl w:val="999A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852E7"/>
    <w:multiLevelType w:val="multilevel"/>
    <w:tmpl w:val="4372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91523"/>
    <w:multiLevelType w:val="multilevel"/>
    <w:tmpl w:val="4B16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A26B8"/>
    <w:multiLevelType w:val="hybridMultilevel"/>
    <w:tmpl w:val="3F482E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01C156D"/>
    <w:multiLevelType w:val="multilevel"/>
    <w:tmpl w:val="697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1138D"/>
    <w:multiLevelType w:val="multilevel"/>
    <w:tmpl w:val="6438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E595A"/>
    <w:multiLevelType w:val="multilevel"/>
    <w:tmpl w:val="25DA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6F3862"/>
    <w:multiLevelType w:val="multilevel"/>
    <w:tmpl w:val="B022B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12758"/>
    <w:multiLevelType w:val="multilevel"/>
    <w:tmpl w:val="1C08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63722"/>
    <w:multiLevelType w:val="multilevel"/>
    <w:tmpl w:val="9CCE0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52A5A64"/>
    <w:multiLevelType w:val="hybridMultilevel"/>
    <w:tmpl w:val="EA3203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FB07F96"/>
    <w:multiLevelType w:val="multilevel"/>
    <w:tmpl w:val="D478B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53AD0"/>
    <w:multiLevelType w:val="multilevel"/>
    <w:tmpl w:val="00BA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15679F"/>
    <w:multiLevelType w:val="multilevel"/>
    <w:tmpl w:val="1AE2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492364">
    <w:abstractNumId w:val="11"/>
  </w:num>
  <w:num w:numId="2" w16cid:durableId="1684741627">
    <w:abstractNumId w:val="10"/>
  </w:num>
  <w:num w:numId="3" w16cid:durableId="1671760115">
    <w:abstractNumId w:val="4"/>
  </w:num>
  <w:num w:numId="4" w16cid:durableId="80760415">
    <w:abstractNumId w:val="13"/>
  </w:num>
  <w:num w:numId="5" w16cid:durableId="473984586">
    <w:abstractNumId w:val="9"/>
  </w:num>
  <w:num w:numId="6" w16cid:durableId="893614638">
    <w:abstractNumId w:val="7"/>
  </w:num>
  <w:num w:numId="7" w16cid:durableId="1263949817">
    <w:abstractNumId w:val="1"/>
  </w:num>
  <w:num w:numId="8" w16cid:durableId="1307007964">
    <w:abstractNumId w:val="2"/>
  </w:num>
  <w:num w:numId="9" w16cid:durableId="435756156">
    <w:abstractNumId w:val="6"/>
  </w:num>
  <w:num w:numId="10" w16cid:durableId="484010113">
    <w:abstractNumId w:val="0"/>
  </w:num>
  <w:num w:numId="11" w16cid:durableId="702557241">
    <w:abstractNumId w:val="12"/>
  </w:num>
  <w:num w:numId="12" w16cid:durableId="331027415">
    <w:abstractNumId w:val="5"/>
  </w:num>
  <w:num w:numId="13" w16cid:durableId="1247494387">
    <w:abstractNumId w:val="8"/>
  </w:num>
  <w:num w:numId="14" w16cid:durableId="871574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BD"/>
    <w:rsid w:val="00013491"/>
    <w:rsid w:val="00052F78"/>
    <w:rsid w:val="001275F3"/>
    <w:rsid w:val="00130B59"/>
    <w:rsid w:val="00165723"/>
    <w:rsid w:val="001D216F"/>
    <w:rsid w:val="002C57A4"/>
    <w:rsid w:val="00321B14"/>
    <w:rsid w:val="00344764"/>
    <w:rsid w:val="003C7202"/>
    <w:rsid w:val="004552CA"/>
    <w:rsid w:val="00487210"/>
    <w:rsid w:val="00522C9C"/>
    <w:rsid w:val="005C30F8"/>
    <w:rsid w:val="00611651"/>
    <w:rsid w:val="006449A5"/>
    <w:rsid w:val="006F2793"/>
    <w:rsid w:val="006F2C62"/>
    <w:rsid w:val="00734588"/>
    <w:rsid w:val="00743E52"/>
    <w:rsid w:val="00774616"/>
    <w:rsid w:val="007C109D"/>
    <w:rsid w:val="00906CE1"/>
    <w:rsid w:val="009B6A5F"/>
    <w:rsid w:val="009E1B87"/>
    <w:rsid w:val="00A02745"/>
    <w:rsid w:val="00AA2111"/>
    <w:rsid w:val="00B27581"/>
    <w:rsid w:val="00B311EA"/>
    <w:rsid w:val="00B55771"/>
    <w:rsid w:val="00C246B5"/>
    <w:rsid w:val="00CA4DBD"/>
    <w:rsid w:val="00D84325"/>
    <w:rsid w:val="00E900AB"/>
    <w:rsid w:val="00EB6DA6"/>
    <w:rsid w:val="00EC6829"/>
    <w:rsid w:val="00F05825"/>
    <w:rsid w:val="00F1174B"/>
    <w:rsid w:val="00F63C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36482"/>
  <w15:chartTrackingRefBased/>
  <w15:docId w15:val="{516FC10B-449E-4496-8762-AB343654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75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75F3"/>
  </w:style>
  <w:style w:type="paragraph" w:styleId="Voettekst">
    <w:name w:val="footer"/>
    <w:basedOn w:val="Standaard"/>
    <w:link w:val="VoettekstChar"/>
    <w:uiPriority w:val="99"/>
    <w:unhideWhenUsed/>
    <w:rsid w:val="001275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75F3"/>
  </w:style>
  <w:style w:type="paragraph" w:customStyle="1" w:styleId="BasicParagraph">
    <w:name w:val="[Basic Paragraph]"/>
    <w:basedOn w:val="Standaard"/>
    <w:uiPriority w:val="99"/>
    <w:rsid w:val="001275F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Lijstalinea">
    <w:name w:val="List Paragraph"/>
    <w:basedOn w:val="Standaard"/>
    <w:uiPriority w:val="34"/>
    <w:qFormat/>
    <w:rsid w:val="00CA4DBD"/>
    <w:pPr>
      <w:ind w:left="720"/>
      <w:contextualSpacing/>
    </w:pPr>
  </w:style>
  <w:style w:type="paragraph" w:styleId="Normaalweb">
    <w:name w:val="Normal (Web)"/>
    <w:basedOn w:val="Standaard"/>
    <w:uiPriority w:val="99"/>
    <w:semiHidden/>
    <w:unhideWhenUsed/>
    <w:rsid w:val="006F279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6F2793"/>
    <w:rPr>
      <w:color w:val="0000FF"/>
      <w:u w:val="single"/>
    </w:rPr>
  </w:style>
  <w:style w:type="character" w:styleId="Onopgelostemelding">
    <w:name w:val="Unresolved Mention"/>
    <w:basedOn w:val="Standaardalinea-lettertype"/>
    <w:uiPriority w:val="99"/>
    <w:semiHidden/>
    <w:unhideWhenUsed/>
    <w:rsid w:val="00EC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29839">
      <w:bodyDiv w:val="1"/>
      <w:marLeft w:val="0"/>
      <w:marRight w:val="0"/>
      <w:marTop w:val="0"/>
      <w:marBottom w:val="0"/>
      <w:divBdr>
        <w:top w:val="none" w:sz="0" w:space="0" w:color="auto"/>
        <w:left w:val="none" w:sz="0" w:space="0" w:color="auto"/>
        <w:bottom w:val="none" w:sz="0" w:space="0" w:color="auto"/>
        <w:right w:val="none" w:sz="0" w:space="0" w:color="auto"/>
      </w:divBdr>
    </w:div>
    <w:div w:id="19283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psychologiewin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si\OneDrive\Documenten\Aangepaste%20Office-sjablonen\brief%20Win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ACD7-5608-4D33-B0F0-EDB5A20C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Winay</Template>
  <TotalTime>0</TotalTime>
  <Pages>7</Pages>
  <Words>1501</Words>
  <Characters>8256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De Greef _Winaypsy</dc:creator>
  <cp:keywords/>
  <dc:description/>
  <cp:lastModifiedBy>Lies De Greef _Winaypsy</cp:lastModifiedBy>
  <cp:revision>1</cp:revision>
  <dcterms:created xsi:type="dcterms:W3CDTF">2023-11-24T12:14:00Z</dcterms:created>
  <dcterms:modified xsi:type="dcterms:W3CDTF">2023-11-24T14:54:00Z</dcterms:modified>
</cp:coreProperties>
</file>